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90BD" w14:textId="77777777" w:rsidR="00291B66" w:rsidRDefault="00291B66" w:rsidP="00291B66">
      <w:pPr>
        <w:widowControl w:val="0"/>
        <w:adjustRightInd w:val="0"/>
        <w:snapToGrid w:val="0"/>
        <w:rPr>
          <w:rFonts w:ascii="Times New Roman" w:hAnsi="Times New Roman" w:cs="Times New Roman"/>
          <w:lang w:eastAsia="zh-CN"/>
        </w:rPr>
      </w:pPr>
    </w:p>
    <w:p w14:paraId="422A72AF" w14:textId="77777777" w:rsidR="00291B66" w:rsidRPr="000328F5" w:rsidRDefault="00291B66" w:rsidP="00291B66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  <w:lang w:eastAsia="zh-CN"/>
        </w:rPr>
        <w:t>uppl 4</w:t>
      </w:r>
      <w:r w:rsidRPr="000328F5">
        <w:rPr>
          <w:rFonts w:ascii="Times New Roman" w:hAnsi="Times New Roman" w:cs="Times New Roman"/>
          <w:b/>
          <w:bCs/>
        </w:rPr>
        <w:t>.</w:t>
      </w:r>
      <w:r w:rsidRPr="000328F5">
        <w:rPr>
          <w:rFonts w:ascii="Times New Roman" w:hAnsi="Times New Roman" w:cs="Times New Roman"/>
        </w:rPr>
        <w:t xml:space="preserve"> Sensitivity analysis of overall survival (OS) using a multivariable Cox proportional hazards model after multiple imputation of missing LDH and albumin values by chained equations (MICE).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2102"/>
        <w:gridCol w:w="890"/>
        <w:gridCol w:w="1894"/>
        <w:gridCol w:w="943"/>
      </w:tblGrid>
      <w:tr w:rsidR="00291B66" w:rsidRPr="000328F5" w14:paraId="4157CE8B" w14:textId="77777777" w:rsidTr="00BA76D9">
        <w:tc>
          <w:tcPr>
            <w:tcW w:w="3225" w:type="dxa"/>
            <w:vMerge w:val="restart"/>
            <w:vAlign w:val="center"/>
            <w:hideMark/>
          </w:tcPr>
          <w:p w14:paraId="717E7D1C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992" w:type="dxa"/>
            <w:gridSpan w:val="2"/>
            <w:vAlign w:val="center"/>
            <w:hideMark/>
          </w:tcPr>
          <w:p w14:paraId="1C929DB3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1: Standard Criteria (Creatinine)</w:t>
            </w:r>
          </w:p>
        </w:tc>
        <w:tc>
          <w:tcPr>
            <w:tcW w:w="2802" w:type="dxa"/>
            <w:gridSpan w:val="2"/>
            <w:vAlign w:val="center"/>
            <w:hideMark/>
          </w:tcPr>
          <w:p w14:paraId="3FB89FB0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2: Modified Criteria (CrCl)</w:t>
            </w:r>
          </w:p>
          <w:p w14:paraId="28D2FD9A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1B66" w:rsidRPr="000328F5" w14:paraId="4B6CC0E2" w14:textId="77777777" w:rsidTr="00BA76D9">
        <w:tc>
          <w:tcPr>
            <w:tcW w:w="3225" w:type="dxa"/>
            <w:vMerge/>
            <w:vAlign w:val="center"/>
          </w:tcPr>
          <w:p w14:paraId="609B7CEA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vAlign w:val="center"/>
          </w:tcPr>
          <w:p w14:paraId="481415B8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Adjusted HR (95% CI)*</w:t>
            </w:r>
          </w:p>
        </w:tc>
        <w:tc>
          <w:tcPr>
            <w:tcW w:w="890" w:type="dxa"/>
            <w:vAlign w:val="center"/>
          </w:tcPr>
          <w:p w14:paraId="4591FF39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894" w:type="dxa"/>
            <w:vAlign w:val="center"/>
          </w:tcPr>
          <w:p w14:paraId="0CF8FD36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Adjusted HR (95% CI)*</w:t>
            </w:r>
          </w:p>
        </w:tc>
        <w:tc>
          <w:tcPr>
            <w:tcW w:w="0" w:type="auto"/>
            <w:vAlign w:val="center"/>
          </w:tcPr>
          <w:p w14:paraId="4716A961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291B66" w:rsidRPr="000328F5" w14:paraId="269EC35F" w14:textId="77777777" w:rsidTr="00BA76D9">
        <w:tc>
          <w:tcPr>
            <w:tcW w:w="3225" w:type="dxa"/>
            <w:hideMark/>
          </w:tcPr>
          <w:p w14:paraId="2630855B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Group (Ref: Group A)</w:t>
            </w:r>
          </w:p>
        </w:tc>
        <w:tc>
          <w:tcPr>
            <w:tcW w:w="2102" w:type="dxa"/>
            <w:hideMark/>
          </w:tcPr>
          <w:p w14:paraId="2E78B313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14:paraId="677AB086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hideMark/>
          </w:tcPr>
          <w:p w14:paraId="68D2EF9A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3EC880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66" w:rsidRPr="000328F5" w14:paraId="270F44EC" w14:textId="77777777" w:rsidTr="00BA76D9">
        <w:tc>
          <w:tcPr>
            <w:tcW w:w="3225" w:type="dxa"/>
            <w:hideMark/>
          </w:tcPr>
          <w:p w14:paraId="33B9EA81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Group B (Isolated high β2M)</w:t>
            </w:r>
          </w:p>
        </w:tc>
        <w:tc>
          <w:tcPr>
            <w:tcW w:w="2102" w:type="dxa"/>
            <w:hideMark/>
          </w:tcPr>
          <w:p w14:paraId="7E662C47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1.42 (0.65–3.10)</w:t>
            </w:r>
          </w:p>
        </w:tc>
        <w:tc>
          <w:tcPr>
            <w:tcW w:w="890" w:type="dxa"/>
            <w:hideMark/>
          </w:tcPr>
          <w:p w14:paraId="30BDA2B2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0.376</w:t>
            </w:r>
          </w:p>
        </w:tc>
        <w:tc>
          <w:tcPr>
            <w:tcW w:w="1894" w:type="dxa"/>
            <w:hideMark/>
          </w:tcPr>
          <w:p w14:paraId="761746BA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2.53 (1.12–5.69)</w:t>
            </w:r>
          </w:p>
        </w:tc>
        <w:tc>
          <w:tcPr>
            <w:tcW w:w="0" w:type="auto"/>
            <w:hideMark/>
          </w:tcPr>
          <w:p w14:paraId="76013305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291B66" w:rsidRPr="000328F5" w14:paraId="19BF4651" w14:textId="77777777" w:rsidTr="00BA76D9">
        <w:tc>
          <w:tcPr>
            <w:tcW w:w="3225" w:type="dxa"/>
            <w:hideMark/>
          </w:tcPr>
          <w:p w14:paraId="0FD3E030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Group C (High β2M + impaired renal function)</w:t>
            </w:r>
          </w:p>
        </w:tc>
        <w:tc>
          <w:tcPr>
            <w:tcW w:w="2102" w:type="dxa"/>
            <w:hideMark/>
          </w:tcPr>
          <w:p w14:paraId="4E4C4BBB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1.79 (1.11–2.88)</w:t>
            </w:r>
          </w:p>
        </w:tc>
        <w:tc>
          <w:tcPr>
            <w:tcW w:w="890" w:type="dxa"/>
            <w:hideMark/>
          </w:tcPr>
          <w:p w14:paraId="60022AE9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894" w:type="dxa"/>
            <w:hideMark/>
          </w:tcPr>
          <w:p w14:paraId="4E350EA6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1.62 (1.01–2.58)</w:t>
            </w:r>
          </w:p>
        </w:tc>
        <w:tc>
          <w:tcPr>
            <w:tcW w:w="0" w:type="auto"/>
            <w:hideMark/>
          </w:tcPr>
          <w:p w14:paraId="647FE69F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291B66" w:rsidRPr="000328F5" w14:paraId="7F8C102F" w14:textId="77777777" w:rsidTr="00BA76D9">
        <w:tc>
          <w:tcPr>
            <w:tcW w:w="3225" w:type="dxa"/>
            <w:hideMark/>
          </w:tcPr>
          <w:p w14:paraId="59F9621F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hideMark/>
          </w:tcPr>
          <w:p w14:paraId="4F363127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14:paraId="6D08829A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hideMark/>
          </w:tcPr>
          <w:p w14:paraId="7A873B30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0F69A59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66" w:rsidRPr="000328F5" w14:paraId="76F28814" w14:textId="77777777" w:rsidTr="00BA76D9">
        <w:tc>
          <w:tcPr>
            <w:tcW w:w="3225" w:type="dxa"/>
            <w:hideMark/>
          </w:tcPr>
          <w:p w14:paraId="3B55E2B2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Covariates</w:t>
            </w:r>
          </w:p>
        </w:tc>
        <w:tc>
          <w:tcPr>
            <w:tcW w:w="2102" w:type="dxa"/>
            <w:hideMark/>
          </w:tcPr>
          <w:p w14:paraId="68E697CF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14:paraId="715AD589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hideMark/>
          </w:tcPr>
          <w:p w14:paraId="44BED3D8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7D1CEAC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66" w:rsidRPr="000328F5" w14:paraId="5F99C253" w14:textId="77777777" w:rsidTr="00BA76D9">
        <w:tc>
          <w:tcPr>
            <w:tcW w:w="3225" w:type="dxa"/>
            <w:hideMark/>
          </w:tcPr>
          <w:p w14:paraId="515B612C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   Age (per year)</w:t>
            </w:r>
          </w:p>
        </w:tc>
        <w:tc>
          <w:tcPr>
            <w:tcW w:w="2102" w:type="dxa"/>
            <w:hideMark/>
          </w:tcPr>
          <w:p w14:paraId="39ABC334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1.01 (0.98–1.03)</w:t>
            </w:r>
          </w:p>
        </w:tc>
        <w:tc>
          <w:tcPr>
            <w:tcW w:w="890" w:type="dxa"/>
            <w:hideMark/>
          </w:tcPr>
          <w:p w14:paraId="0D6C8327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0.563</w:t>
            </w:r>
          </w:p>
        </w:tc>
        <w:tc>
          <w:tcPr>
            <w:tcW w:w="1894" w:type="dxa"/>
            <w:hideMark/>
          </w:tcPr>
          <w:p w14:paraId="16F019CE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1.01 (0.98–1.03)</w:t>
            </w:r>
          </w:p>
        </w:tc>
        <w:tc>
          <w:tcPr>
            <w:tcW w:w="0" w:type="auto"/>
            <w:hideMark/>
          </w:tcPr>
          <w:p w14:paraId="141AB4E0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0.510</w:t>
            </w:r>
          </w:p>
        </w:tc>
      </w:tr>
      <w:tr w:rsidR="00291B66" w:rsidRPr="000328F5" w14:paraId="43D6DA0D" w14:textId="77777777" w:rsidTr="00BA76D9">
        <w:tc>
          <w:tcPr>
            <w:tcW w:w="3225" w:type="dxa"/>
            <w:hideMark/>
          </w:tcPr>
          <w:p w14:paraId="28C0D8E6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   Male gender</w:t>
            </w:r>
          </w:p>
        </w:tc>
        <w:tc>
          <w:tcPr>
            <w:tcW w:w="2102" w:type="dxa"/>
            <w:hideMark/>
          </w:tcPr>
          <w:p w14:paraId="094DB4DE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1.69 (0.99–2.89)</w:t>
            </w:r>
          </w:p>
        </w:tc>
        <w:tc>
          <w:tcPr>
            <w:tcW w:w="890" w:type="dxa"/>
            <w:hideMark/>
          </w:tcPr>
          <w:p w14:paraId="05205CCD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1894" w:type="dxa"/>
            <w:hideMark/>
          </w:tcPr>
          <w:p w14:paraId="4594E822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1.89 (1.17–3.06)</w:t>
            </w:r>
          </w:p>
        </w:tc>
        <w:tc>
          <w:tcPr>
            <w:tcW w:w="0" w:type="auto"/>
            <w:hideMark/>
          </w:tcPr>
          <w:p w14:paraId="7C9A3B03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291B66" w:rsidRPr="000328F5" w14:paraId="1E1EC37D" w14:textId="77777777" w:rsidTr="00BA76D9">
        <w:tc>
          <w:tcPr>
            <w:tcW w:w="3225" w:type="dxa"/>
            <w:hideMark/>
          </w:tcPr>
          <w:p w14:paraId="2477F739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   Bortezomib induction</w:t>
            </w:r>
          </w:p>
        </w:tc>
        <w:tc>
          <w:tcPr>
            <w:tcW w:w="2102" w:type="dxa"/>
            <w:hideMark/>
          </w:tcPr>
          <w:p w14:paraId="2953F8A9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0.73 (0.47–1.13)</w:t>
            </w:r>
          </w:p>
        </w:tc>
        <w:tc>
          <w:tcPr>
            <w:tcW w:w="890" w:type="dxa"/>
            <w:hideMark/>
          </w:tcPr>
          <w:p w14:paraId="157732A7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  <w:tc>
          <w:tcPr>
            <w:tcW w:w="1894" w:type="dxa"/>
            <w:hideMark/>
          </w:tcPr>
          <w:p w14:paraId="18DF008B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0.77 (0.49–1.19)</w:t>
            </w:r>
          </w:p>
        </w:tc>
        <w:tc>
          <w:tcPr>
            <w:tcW w:w="0" w:type="auto"/>
            <w:hideMark/>
          </w:tcPr>
          <w:p w14:paraId="3E24A019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0.237</w:t>
            </w:r>
          </w:p>
        </w:tc>
      </w:tr>
      <w:tr w:rsidR="00291B66" w:rsidRPr="000328F5" w14:paraId="6E6316F6" w14:textId="77777777" w:rsidTr="00BA76D9">
        <w:tc>
          <w:tcPr>
            <w:tcW w:w="3225" w:type="dxa"/>
            <w:hideMark/>
          </w:tcPr>
          <w:p w14:paraId="1D3E552C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   Autologous SCT</w:t>
            </w:r>
          </w:p>
        </w:tc>
        <w:tc>
          <w:tcPr>
            <w:tcW w:w="2102" w:type="dxa"/>
            <w:hideMark/>
          </w:tcPr>
          <w:p w14:paraId="7B564CC0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0.43 (0.23–0.82)</w:t>
            </w:r>
          </w:p>
        </w:tc>
        <w:tc>
          <w:tcPr>
            <w:tcW w:w="890" w:type="dxa"/>
            <w:hideMark/>
          </w:tcPr>
          <w:p w14:paraId="38CB64CD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894" w:type="dxa"/>
            <w:hideMark/>
          </w:tcPr>
          <w:p w14:paraId="6DE6DA78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0.45 (0.24–0.86)</w:t>
            </w:r>
          </w:p>
        </w:tc>
        <w:tc>
          <w:tcPr>
            <w:tcW w:w="0" w:type="auto"/>
            <w:hideMark/>
          </w:tcPr>
          <w:p w14:paraId="4C58312B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291B66" w:rsidRPr="000328F5" w14:paraId="2450F76B" w14:textId="77777777" w:rsidTr="00BA76D9">
        <w:tc>
          <w:tcPr>
            <w:tcW w:w="3225" w:type="dxa"/>
            <w:hideMark/>
          </w:tcPr>
          <w:p w14:paraId="6A74BB20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   Plasmacytoma</w:t>
            </w:r>
          </w:p>
        </w:tc>
        <w:tc>
          <w:tcPr>
            <w:tcW w:w="2102" w:type="dxa"/>
            <w:hideMark/>
          </w:tcPr>
          <w:p w14:paraId="1B3B99DD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1.27 (0.80–2.03)</w:t>
            </w:r>
          </w:p>
        </w:tc>
        <w:tc>
          <w:tcPr>
            <w:tcW w:w="890" w:type="dxa"/>
            <w:hideMark/>
          </w:tcPr>
          <w:p w14:paraId="588A6197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0.315</w:t>
            </w:r>
          </w:p>
        </w:tc>
        <w:tc>
          <w:tcPr>
            <w:tcW w:w="1894" w:type="dxa"/>
            <w:hideMark/>
          </w:tcPr>
          <w:p w14:paraId="4FCEC16F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1.26 (0.79–2.02)</w:t>
            </w:r>
          </w:p>
        </w:tc>
        <w:tc>
          <w:tcPr>
            <w:tcW w:w="0" w:type="auto"/>
            <w:hideMark/>
          </w:tcPr>
          <w:p w14:paraId="49DFA886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0.333</w:t>
            </w:r>
          </w:p>
        </w:tc>
      </w:tr>
      <w:tr w:rsidR="00291B66" w:rsidRPr="000328F5" w14:paraId="54192D16" w14:textId="77777777" w:rsidTr="00BA76D9">
        <w:tc>
          <w:tcPr>
            <w:tcW w:w="3225" w:type="dxa"/>
            <w:hideMark/>
          </w:tcPr>
          <w:p w14:paraId="51309C70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   ECOG performance status ≥2</w:t>
            </w:r>
          </w:p>
        </w:tc>
        <w:tc>
          <w:tcPr>
            <w:tcW w:w="2102" w:type="dxa"/>
            <w:hideMark/>
          </w:tcPr>
          <w:p w14:paraId="50EE42FD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2.07 (1.27–3.39)</w:t>
            </w:r>
          </w:p>
        </w:tc>
        <w:tc>
          <w:tcPr>
            <w:tcW w:w="890" w:type="dxa"/>
            <w:hideMark/>
          </w:tcPr>
          <w:p w14:paraId="5F8CB6A1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894" w:type="dxa"/>
            <w:hideMark/>
          </w:tcPr>
          <w:p w14:paraId="34472CB5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2.19 (1.34–3.57)</w:t>
            </w:r>
          </w:p>
        </w:tc>
        <w:tc>
          <w:tcPr>
            <w:tcW w:w="0" w:type="auto"/>
            <w:hideMark/>
          </w:tcPr>
          <w:p w14:paraId="298AFD03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291B66" w:rsidRPr="000328F5" w14:paraId="4F301A43" w14:textId="77777777" w:rsidTr="00BA76D9">
        <w:tc>
          <w:tcPr>
            <w:tcW w:w="3225" w:type="dxa"/>
            <w:hideMark/>
          </w:tcPr>
          <w:p w14:paraId="64E38C64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   LDH (per U/L)</w:t>
            </w:r>
          </w:p>
        </w:tc>
        <w:tc>
          <w:tcPr>
            <w:tcW w:w="2102" w:type="dxa"/>
            <w:hideMark/>
          </w:tcPr>
          <w:p w14:paraId="088DCBA5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1.00 (1.00–1.00)</w:t>
            </w:r>
          </w:p>
        </w:tc>
        <w:tc>
          <w:tcPr>
            <w:tcW w:w="890" w:type="dxa"/>
            <w:hideMark/>
          </w:tcPr>
          <w:p w14:paraId="42CA4153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0.513</w:t>
            </w:r>
          </w:p>
        </w:tc>
        <w:tc>
          <w:tcPr>
            <w:tcW w:w="1894" w:type="dxa"/>
            <w:hideMark/>
          </w:tcPr>
          <w:p w14:paraId="6438D276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1.00 (1.00–1.00)</w:t>
            </w:r>
          </w:p>
        </w:tc>
        <w:tc>
          <w:tcPr>
            <w:tcW w:w="0" w:type="auto"/>
            <w:hideMark/>
          </w:tcPr>
          <w:p w14:paraId="72EED361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0.532</w:t>
            </w:r>
          </w:p>
        </w:tc>
      </w:tr>
      <w:tr w:rsidR="00291B66" w:rsidRPr="000328F5" w14:paraId="2C47125C" w14:textId="77777777" w:rsidTr="00BA76D9">
        <w:tc>
          <w:tcPr>
            <w:tcW w:w="3225" w:type="dxa"/>
          </w:tcPr>
          <w:p w14:paraId="036C5715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   Albumin &lt;3.5 mg/L</w:t>
            </w:r>
          </w:p>
        </w:tc>
        <w:tc>
          <w:tcPr>
            <w:tcW w:w="2102" w:type="dxa"/>
          </w:tcPr>
          <w:p w14:paraId="6E5572D4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1.22 (0.79–1.90)</w:t>
            </w:r>
          </w:p>
        </w:tc>
        <w:tc>
          <w:tcPr>
            <w:tcW w:w="890" w:type="dxa"/>
          </w:tcPr>
          <w:p w14:paraId="5F2323AD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0.373</w:t>
            </w:r>
          </w:p>
        </w:tc>
        <w:tc>
          <w:tcPr>
            <w:tcW w:w="1894" w:type="dxa"/>
          </w:tcPr>
          <w:p w14:paraId="621C9D01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1.20 (0.77–1.86)</w:t>
            </w:r>
          </w:p>
        </w:tc>
        <w:tc>
          <w:tcPr>
            <w:tcW w:w="0" w:type="auto"/>
          </w:tcPr>
          <w:p w14:paraId="7EC0248C" w14:textId="77777777" w:rsidR="00291B66" w:rsidRPr="000328F5" w:rsidRDefault="00291B66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0.417</w:t>
            </w:r>
          </w:p>
        </w:tc>
      </w:tr>
    </w:tbl>
    <w:p w14:paraId="3D9824DF" w14:textId="77777777" w:rsidR="00291B66" w:rsidRPr="000328F5" w:rsidRDefault="00291B66" w:rsidP="00291B66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</w:rPr>
        <w:t>*Adjusted for age, sex, bortezomib-based regimens, ASCT status, Eastern Cooperative Oncology Group performance status (≥2), LDH (imputed), low albumin (imputed), and presence of plasmacytoma</w:t>
      </w:r>
    </w:p>
    <w:p w14:paraId="10CB4380" w14:textId="77777777" w:rsidR="00291B66" w:rsidRPr="000328F5" w:rsidRDefault="00291B66" w:rsidP="00291B66">
      <w:pPr>
        <w:widowControl w:val="0"/>
        <w:adjustRightInd w:val="0"/>
        <w:snapToGrid w:val="0"/>
        <w:rPr>
          <w:rFonts w:ascii="Times New Roman" w:hAnsi="Times New Roman" w:cs="Times New Roman"/>
          <w:i/>
          <w:iCs/>
        </w:rPr>
      </w:pPr>
      <w:r w:rsidRPr="000328F5">
        <w:rPr>
          <w:rFonts w:ascii="Times New Roman" w:hAnsi="Times New Roman" w:cs="Times New Roman"/>
          <w:i/>
          <w:iCs/>
        </w:rPr>
        <w:t>Abbreviations: HR, hazard ratio; CI, confidence interval; β2M, β</w:t>
      </w:r>
      <w:r w:rsidRPr="000328F5">
        <w:rPr>
          <w:rFonts w:ascii="Times New Roman" w:hAnsi="Times New Roman" w:cs="Times New Roman"/>
          <w:i/>
          <w:iCs/>
          <w:vertAlign w:val="subscript"/>
        </w:rPr>
        <w:t>2</w:t>
      </w:r>
      <w:r w:rsidRPr="000328F5">
        <w:rPr>
          <w:rFonts w:ascii="Times New Roman" w:hAnsi="Times New Roman" w:cs="Times New Roman"/>
          <w:i/>
          <w:iCs/>
        </w:rPr>
        <w:t>-microglobulin; CrCl, creatinine clearance; ASCT, autologous stem cell transplantation; ECOG, Eastern Cooperative Oncology Group; LDH, lactate dehydrogenase</w:t>
      </w:r>
    </w:p>
    <w:p w14:paraId="3514D98A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06"/>
    <w:rsid w:val="00291B66"/>
    <w:rsid w:val="003E1B4B"/>
    <w:rsid w:val="004244E6"/>
    <w:rsid w:val="0067415F"/>
    <w:rsid w:val="00E9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5A761-C610-4DA3-A4E6-93B4BA68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91B66"/>
    <w:pPr>
      <w:spacing w:after="0" w:line="240" w:lineRule="auto"/>
    </w:pPr>
    <w:rPr>
      <w:rFonts w:eastAsiaTheme="minorEastAsia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2026-06-17T06:49:00Z</dcterms:created>
  <dcterms:modified xsi:type="dcterms:W3CDTF">2026-06-17T06:49:00Z</dcterms:modified>
</cp:coreProperties>
</file>