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C38B0" w14:textId="77777777" w:rsidR="00B42822" w:rsidRPr="000328F5" w:rsidRDefault="00B42822" w:rsidP="00B42822">
      <w:pPr>
        <w:widowControl w:val="0"/>
        <w:adjustRightInd w:val="0"/>
        <w:snapToGrid w:val="0"/>
        <w:rPr>
          <w:rFonts w:ascii="Times New Roman" w:hAnsi="Times New Roman" w:cs="Times New Roman"/>
        </w:rPr>
      </w:pPr>
    </w:p>
    <w:p w14:paraId="7B676232" w14:textId="77777777" w:rsidR="00B42822" w:rsidRPr="000328F5" w:rsidRDefault="00B42822" w:rsidP="00B42822">
      <w:pPr>
        <w:widowControl w:val="0"/>
        <w:adjustRightInd w:val="0"/>
        <w:snapToGrid w:val="0"/>
        <w:rPr>
          <w:rFonts w:ascii="Times New Roman" w:hAnsi="Times New Roman" w:cs="Times New Roman"/>
        </w:rPr>
      </w:pPr>
      <w:r w:rsidRPr="000328F5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 w:hint="eastAsia"/>
          <w:b/>
          <w:bCs/>
          <w:lang w:eastAsia="zh-CN"/>
        </w:rPr>
        <w:t xml:space="preserve">uppl </w:t>
      </w:r>
      <w:r w:rsidRPr="000328F5">
        <w:rPr>
          <w:rFonts w:ascii="Times New Roman" w:hAnsi="Times New Roman" w:cs="Times New Roman"/>
          <w:b/>
          <w:bCs/>
        </w:rPr>
        <w:t xml:space="preserve">2. </w:t>
      </w:r>
      <w:r w:rsidRPr="000328F5">
        <w:rPr>
          <w:rFonts w:ascii="Times New Roman" w:hAnsi="Times New Roman" w:cs="Times New Roman"/>
        </w:rPr>
        <w:t>Multivariable Cox proportional hazards analysis for overall survival (OS) and progression-free survival (PFS) stratified by β</w:t>
      </w:r>
      <w:r w:rsidRPr="000328F5">
        <w:rPr>
          <w:rFonts w:ascii="Times New Roman" w:hAnsi="Times New Roman" w:cs="Times New Roman"/>
          <w:vertAlign w:val="subscript"/>
        </w:rPr>
        <w:t>2</w:t>
      </w:r>
      <w:r w:rsidRPr="000328F5">
        <w:rPr>
          <w:rFonts w:ascii="Times New Roman" w:hAnsi="Times New Roman" w:cs="Times New Roman"/>
        </w:rPr>
        <w:t>-microglobulin (β2M) and creatinine clearance (CrCl).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9"/>
        <w:gridCol w:w="1697"/>
        <w:gridCol w:w="1010"/>
        <w:gridCol w:w="1885"/>
        <w:gridCol w:w="1109"/>
      </w:tblGrid>
      <w:tr w:rsidR="00B42822" w:rsidRPr="000328F5" w14:paraId="239548E8" w14:textId="77777777" w:rsidTr="00BA76D9">
        <w:tc>
          <w:tcPr>
            <w:tcW w:w="0" w:type="auto"/>
            <w:vMerge w:val="restart"/>
            <w:vAlign w:val="center"/>
            <w:hideMark/>
          </w:tcPr>
          <w:p w14:paraId="482F0316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Variable</w:t>
            </w:r>
          </w:p>
        </w:tc>
        <w:tc>
          <w:tcPr>
            <w:tcW w:w="2623" w:type="dxa"/>
            <w:gridSpan w:val="2"/>
            <w:vAlign w:val="center"/>
            <w:hideMark/>
          </w:tcPr>
          <w:p w14:paraId="4E96502A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Overall Survival (OS)</w:t>
            </w:r>
          </w:p>
        </w:tc>
        <w:tc>
          <w:tcPr>
            <w:tcW w:w="2994" w:type="dxa"/>
            <w:gridSpan w:val="2"/>
            <w:vAlign w:val="center"/>
            <w:hideMark/>
          </w:tcPr>
          <w:p w14:paraId="778E27AE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Progression-Free Survival (PFS)</w:t>
            </w:r>
          </w:p>
        </w:tc>
      </w:tr>
      <w:tr w:rsidR="00B42822" w:rsidRPr="000328F5" w14:paraId="64ED9920" w14:textId="77777777" w:rsidTr="00BA76D9">
        <w:tc>
          <w:tcPr>
            <w:tcW w:w="0" w:type="auto"/>
            <w:vMerge/>
            <w:vAlign w:val="center"/>
            <w:hideMark/>
          </w:tcPr>
          <w:p w14:paraId="311AA826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6B198A9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aHR (95% CI)</w:t>
            </w:r>
          </w:p>
        </w:tc>
        <w:tc>
          <w:tcPr>
            <w:tcW w:w="1010" w:type="dxa"/>
            <w:vAlign w:val="center"/>
            <w:hideMark/>
          </w:tcPr>
          <w:p w14:paraId="463A89F3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Pr="00032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value</w:t>
            </w:r>
          </w:p>
        </w:tc>
        <w:tc>
          <w:tcPr>
            <w:tcW w:w="1885" w:type="dxa"/>
            <w:vAlign w:val="center"/>
            <w:hideMark/>
          </w:tcPr>
          <w:p w14:paraId="4ECB0119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aHR (95% CI)</w:t>
            </w:r>
          </w:p>
        </w:tc>
        <w:tc>
          <w:tcPr>
            <w:tcW w:w="0" w:type="auto"/>
            <w:vAlign w:val="center"/>
            <w:hideMark/>
          </w:tcPr>
          <w:p w14:paraId="5CF60368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P </w:t>
            </w:r>
            <w:r w:rsidRPr="00032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value</w:t>
            </w:r>
          </w:p>
        </w:tc>
      </w:tr>
      <w:tr w:rsidR="00B42822" w:rsidRPr="000328F5" w14:paraId="6A0C83AA" w14:textId="77777777" w:rsidTr="00BA76D9">
        <w:tc>
          <w:tcPr>
            <w:tcW w:w="0" w:type="auto"/>
            <w:shd w:val="clear" w:color="auto" w:fill="D9D9D9" w:themeFill="background1" w:themeFillShade="D9"/>
            <w:hideMark/>
          </w:tcPr>
          <w:p w14:paraId="0A18537E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Study Groups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6247CDB5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D9D9D9" w:themeFill="background1" w:themeFillShade="D9"/>
            <w:hideMark/>
          </w:tcPr>
          <w:p w14:paraId="77AB76C9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D9D9D9" w:themeFill="background1" w:themeFillShade="D9"/>
            <w:hideMark/>
          </w:tcPr>
          <w:p w14:paraId="07F8FBA7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75DAE83E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822" w:rsidRPr="000328F5" w14:paraId="2500C396" w14:textId="77777777" w:rsidTr="00BA76D9">
        <w:tc>
          <w:tcPr>
            <w:tcW w:w="0" w:type="auto"/>
            <w:hideMark/>
          </w:tcPr>
          <w:p w14:paraId="7D23F562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Group A (Low β2M)</w:t>
            </w:r>
          </w:p>
        </w:tc>
        <w:tc>
          <w:tcPr>
            <w:tcW w:w="0" w:type="auto"/>
            <w:hideMark/>
          </w:tcPr>
          <w:p w14:paraId="6789AEA1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1010" w:type="dxa"/>
            <w:hideMark/>
          </w:tcPr>
          <w:p w14:paraId="27FD4469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885" w:type="dxa"/>
            <w:hideMark/>
          </w:tcPr>
          <w:p w14:paraId="3A363587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0" w:type="auto"/>
            <w:hideMark/>
          </w:tcPr>
          <w:p w14:paraId="4CB05D86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B42822" w:rsidRPr="000328F5" w14:paraId="1A26DD2E" w14:textId="77777777" w:rsidTr="00BA76D9">
        <w:tc>
          <w:tcPr>
            <w:tcW w:w="0" w:type="auto"/>
            <w:hideMark/>
          </w:tcPr>
          <w:p w14:paraId="295C062B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Group B (High β2M, CrCl ≥60 mL/min)</w:t>
            </w:r>
          </w:p>
        </w:tc>
        <w:tc>
          <w:tcPr>
            <w:tcW w:w="0" w:type="auto"/>
          </w:tcPr>
          <w:p w14:paraId="4A656DB2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2.61 (1.17–5.86)</w:t>
            </w:r>
          </w:p>
        </w:tc>
        <w:tc>
          <w:tcPr>
            <w:tcW w:w="1010" w:type="dxa"/>
          </w:tcPr>
          <w:p w14:paraId="302E29D8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0.020</w:t>
            </w:r>
          </w:p>
        </w:tc>
        <w:tc>
          <w:tcPr>
            <w:tcW w:w="1885" w:type="dxa"/>
          </w:tcPr>
          <w:p w14:paraId="760817AF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1.39 (0.80–2.44)</w:t>
            </w:r>
          </w:p>
        </w:tc>
        <w:tc>
          <w:tcPr>
            <w:tcW w:w="0" w:type="auto"/>
          </w:tcPr>
          <w:p w14:paraId="2F819B12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0.243</w:t>
            </w:r>
          </w:p>
        </w:tc>
      </w:tr>
      <w:tr w:rsidR="00B42822" w:rsidRPr="000328F5" w14:paraId="1B344894" w14:textId="77777777" w:rsidTr="00BA76D9">
        <w:tc>
          <w:tcPr>
            <w:tcW w:w="0" w:type="auto"/>
            <w:hideMark/>
          </w:tcPr>
          <w:p w14:paraId="5FFFE6CE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Group C (High β2M, CrCl &lt;60 mL/min)</w:t>
            </w:r>
          </w:p>
        </w:tc>
        <w:tc>
          <w:tcPr>
            <w:tcW w:w="0" w:type="auto"/>
          </w:tcPr>
          <w:p w14:paraId="77465668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1.63 (1.02–2.59)</w:t>
            </w:r>
          </w:p>
        </w:tc>
        <w:tc>
          <w:tcPr>
            <w:tcW w:w="1010" w:type="dxa"/>
          </w:tcPr>
          <w:p w14:paraId="606DD15C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0.040</w:t>
            </w:r>
          </w:p>
        </w:tc>
        <w:tc>
          <w:tcPr>
            <w:tcW w:w="1885" w:type="dxa"/>
          </w:tcPr>
          <w:p w14:paraId="7005A0BE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1.31 (0.97–1.78)</w:t>
            </w:r>
          </w:p>
        </w:tc>
        <w:tc>
          <w:tcPr>
            <w:tcW w:w="0" w:type="auto"/>
          </w:tcPr>
          <w:p w14:paraId="22F48F90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0.078</w:t>
            </w:r>
          </w:p>
        </w:tc>
      </w:tr>
      <w:tr w:rsidR="00B42822" w:rsidRPr="000328F5" w14:paraId="3D8FE243" w14:textId="77777777" w:rsidTr="00BA76D9">
        <w:tc>
          <w:tcPr>
            <w:tcW w:w="0" w:type="auto"/>
            <w:shd w:val="clear" w:color="auto" w:fill="D9D9D9" w:themeFill="background1" w:themeFillShade="D9"/>
            <w:hideMark/>
          </w:tcPr>
          <w:p w14:paraId="3FD11142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Patient Characteristics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528FF35B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D9D9D9" w:themeFill="background1" w:themeFillShade="D9"/>
            <w:hideMark/>
          </w:tcPr>
          <w:p w14:paraId="7777D6DA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D9D9D9" w:themeFill="background1" w:themeFillShade="D9"/>
            <w:hideMark/>
          </w:tcPr>
          <w:p w14:paraId="4B7A5F82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30AED0E0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822" w:rsidRPr="000328F5" w14:paraId="68944D2E" w14:textId="77777777" w:rsidTr="00BA76D9">
        <w:tc>
          <w:tcPr>
            <w:tcW w:w="0" w:type="auto"/>
            <w:hideMark/>
          </w:tcPr>
          <w:p w14:paraId="53E809B8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Age (per year)</w:t>
            </w:r>
          </w:p>
        </w:tc>
        <w:tc>
          <w:tcPr>
            <w:tcW w:w="0" w:type="auto"/>
          </w:tcPr>
          <w:p w14:paraId="07C9A878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1.01 (0.98–1.03)</w:t>
            </w:r>
          </w:p>
        </w:tc>
        <w:tc>
          <w:tcPr>
            <w:tcW w:w="1010" w:type="dxa"/>
          </w:tcPr>
          <w:p w14:paraId="5E50C827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0.596</w:t>
            </w:r>
          </w:p>
        </w:tc>
        <w:tc>
          <w:tcPr>
            <w:tcW w:w="1885" w:type="dxa"/>
          </w:tcPr>
          <w:p w14:paraId="5C1B61B9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1.00 (0.98–1.01)</w:t>
            </w:r>
          </w:p>
        </w:tc>
        <w:tc>
          <w:tcPr>
            <w:tcW w:w="0" w:type="auto"/>
          </w:tcPr>
          <w:p w14:paraId="2180E314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0.641</w:t>
            </w:r>
          </w:p>
        </w:tc>
      </w:tr>
      <w:tr w:rsidR="00B42822" w:rsidRPr="000328F5" w14:paraId="3388EEC0" w14:textId="77777777" w:rsidTr="00BA76D9">
        <w:tc>
          <w:tcPr>
            <w:tcW w:w="0" w:type="auto"/>
            <w:hideMark/>
          </w:tcPr>
          <w:p w14:paraId="1C61D287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Gender (Male vs. Female)</w:t>
            </w:r>
          </w:p>
        </w:tc>
        <w:tc>
          <w:tcPr>
            <w:tcW w:w="0" w:type="auto"/>
          </w:tcPr>
          <w:p w14:paraId="6FD63F56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1.90 (1.18–3.07)</w:t>
            </w:r>
          </w:p>
        </w:tc>
        <w:tc>
          <w:tcPr>
            <w:tcW w:w="1010" w:type="dxa"/>
          </w:tcPr>
          <w:p w14:paraId="0948AC39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</w:p>
        </w:tc>
        <w:tc>
          <w:tcPr>
            <w:tcW w:w="1885" w:type="dxa"/>
          </w:tcPr>
          <w:p w14:paraId="4403C26D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1.08 (0.81–1.44)</w:t>
            </w:r>
          </w:p>
        </w:tc>
        <w:tc>
          <w:tcPr>
            <w:tcW w:w="0" w:type="auto"/>
          </w:tcPr>
          <w:p w14:paraId="5F46A085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0.596</w:t>
            </w:r>
          </w:p>
        </w:tc>
      </w:tr>
      <w:tr w:rsidR="00B42822" w:rsidRPr="000328F5" w14:paraId="3CBC41BF" w14:textId="77777777" w:rsidTr="00BA76D9">
        <w:tc>
          <w:tcPr>
            <w:tcW w:w="0" w:type="auto"/>
            <w:hideMark/>
          </w:tcPr>
          <w:p w14:paraId="273C0CD3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ECOG performance status (≥2 vs. 0–1)</w:t>
            </w:r>
          </w:p>
        </w:tc>
        <w:tc>
          <w:tcPr>
            <w:tcW w:w="0" w:type="auto"/>
          </w:tcPr>
          <w:p w14:paraId="45C4C2A9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2.30 (1.42–3.72)</w:t>
            </w:r>
          </w:p>
        </w:tc>
        <w:tc>
          <w:tcPr>
            <w:tcW w:w="1010" w:type="dxa"/>
          </w:tcPr>
          <w:p w14:paraId="286C963A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1885" w:type="dxa"/>
          </w:tcPr>
          <w:p w14:paraId="68CBF7D3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1.62 (1.20–2.19)</w:t>
            </w:r>
          </w:p>
        </w:tc>
        <w:tc>
          <w:tcPr>
            <w:tcW w:w="0" w:type="auto"/>
          </w:tcPr>
          <w:p w14:paraId="73EF41CD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B42822" w:rsidRPr="000328F5" w14:paraId="638B8FF6" w14:textId="77777777" w:rsidTr="00BA76D9">
        <w:tc>
          <w:tcPr>
            <w:tcW w:w="0" w:type="auto"/>
            <w:shd w:val="clear" w:color="auto" w:fill="D9D9D9" w:themeFill="background1" w:themeFillShade="D9"/>
            <w:hideMark/>
          </w:tcPr>
          <w:p w14:paraId="1D3301FF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Disease &amp; Treatment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48E063A9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D9D9D9" w:themeFill="background1" w:themeFillShade="D9"/>
            <w:hideMark/>
          </w:tcPr>
          <w:p w14:paraId="635C23EF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D9D9D9" w:themeFill="background1" w:themeFillShade="D9"/>
            <w:hideMark/>
          </w:tcPr>
          <w:p w14:paraId="60DB63FC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5B97A46B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822" w:rsidRPr="000328F5" w14:paraId="7662D44A" w14:textId="77777777" w:rsidTr="00BA76D9">
        <w:tc>
          <w:tcPr>
            <w:tcW w:w="0" w:type="auto"/>
            <w:hideMark/>
          </w:tcPr>
          <w:p w14:paraId="7C1EAA34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Plasmacytoma (Yes vs. No)</w:t>
            </w:r>
          </w:p>
        </w:tc>
        <w:tc>
          <w:tcPr>
            <w:tcW w:w="0" w:type="auto"/>
          </w:tcPr>
          <w:p w14:paraId="3F7484ED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1.29 (0.82–2.01)</w:t>
            </w:r>
          </w:p>
        </w:tc>
        <w:tc>
          <w:tcPr>
            <w:tcW w:w="1010" w:type="dxa"/>
          </w:tcPr>
          <w:p w14:paraId="741C51A2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0.269</w:t>
            </w:r>
          </w:p>
        </w:tc>
        <w:tc>
          <w:tcPr>
            <w:tcW w:w="1885" w:type="dxa"/>
          </w:tcPr>
          <w:p w14:paraId="7D74B660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1.14 (0.84–1.54)</w:t>
            </w:r>
          </w:p>
        </w:tc>
        <w:tc>
          <w:tcPr>
            <w:tcW w:w="0" w:type="auto"/>
          </w:tcPr>
          <w:p w14:paraId="01856AE7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0.411</w:t>
            </w:r>
          </w:p>
        </w:tc>
      </w:tr>
      <w:tr w:rsidR="00B42822" w:rsidRPr="000328F5" w14:paraId="18722DA9" w14:textId="77777777" w:rsidTr="00BA76D9">
        <w:tc>
          <w:tcPr>
            <w:tcW w:w="0" w:type="auto"/>
            <w:hideMark/>
          </w:tcPr>
          <w:p w14:paraId="487719D0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ASCT (Yes vs. No)</w:t>
            </w:r>
          </w:p>
        </w:tc>
        <w:tc>
          <w:tcPr>
            <w:tcW w:w="0" w:type="auto"/>
          </w:tcPr>
          <w:p w14:paraId="1C261A67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0.45 (0.24–0.84)</w:t>
            </w:r>
          </w:p>
        </w:tc>
        <w:tc>
          <w:tcPr>
            <w:tcW w:w="1010" w:type="dxa"/>
          </w:tcPr>
          <w:p w14:paraId="7CCFB316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0.013</w:t>
            </w:r>
          </w:p>
        </w:tc>
        <w:tc>
          <w:tcPr>
            <w:tcW w:w="1885" w:type="dxa"/>
          </w:tcPr>
          <w:p w14:paraId="471652BF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0.48 (0.32–0.72)</w:t>
            </w:r>
          </w:p>
        </w:tc>
        <w:tc>
          <w:tcPr>
            <w:tcW w:w="0" w:type="auto"/>
          </w:tcPr>
          <w:p w14:paraId="3E7137B0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B42822" w:rsidRPr="000328F5" w14:paraId="3324316A" w14:textId="77777777" w:rsidTr="00BA76D9">
        <w:tc>
          <w:tcPr>
            <w:tcW w:w="0" w:type="auto"/>
            <w:hideMark/>
          </w:tcPr>
          <w:p w14:paraId="6F4E7440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Bortezomib induction</w:t>
            </w:r>
          </w:p>
        </w:tc>
        <w:tc>
          <w:tcPr>
            <w:tcW w:w="0" w:type="auto"/>
          </w:tcPr>
          <w:p w14:paraId="2FCE9C82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0.76 (0.49–1.17)</w:t>
            </w:r>
          </w:p>
        </w:tc>
        <w:tc>
          <w:tcPr>
            <w:tcW w:w="1010" w:type="dxa"/>
          </w:tcPr>
          <w:p w14:paraId="2456F860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0.209</w:t>
            </w:r>
          </w:p>
        </w:tc>
        <w:tc>
          <w:tcPr>
            <w:tcW w:w="1885" w:type="dxa"/>
          </w:tcPr>
          <w:p w14:paraId="378349DA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0.78 (0.59–1.03)</w:t>
            </w:r>
          </w:p>
        </w:tc>
        <w:tc>
          <w:tcPr>
            <w:tcW w:w="0" w:type="auto"/>
          </w:tcPr>
          <w:p w14:paraId="42B4F4E8" w14:textId="77777777" w:rsidR="00B42822" w:rsidRPr="000328F5" w:rsidRDefault="00B42822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0.082</w:t>
            </w:r>
          </w:p>
        </w:tc>
      </w:tr>
    </w:tbl>
    <w:p w14:paraId="0E886DC7" w14:textId="77777777" w:rsidR="00B42822" w:rsidRPr="000328F5" w:rsidRDefault="00B42822" w:rsidP="00B42822">
      <w:pPr>
        <w:widowControl w:val="0"/>
        <w:adjustRightInd w:val="0"/>
        <w:snapToGrid w:val="0"/>
        <w:rPr>
          <w:rFonts w:ascii="Times New Roman" w:hAnsi="Times New Roman" w:cs="Times New Roman"/>
          <w:i/>
          <w:iCs/>
        </w:rPr>
      </w:pPr>
      <w:r w:rsidRPr="000328F5">
        <w:rPr>
          <w:rFonts w:ascii="Times New Roman" w:hAnsi="Times New Roman" w:cs="Times New Roman"/>
          <w:i/>
          <w:iCs/>
        </w:rPr>
        <w:t>Abbreviations: aHR, adjusted hazard ratio; CI, confidence interval; β2M, β</w:t>
      </w:r>
      <w:r w:rsidRPr="000328F5">
        <w:rPr>
          <w:rFonts w:ascii="Times New Roman" w:hAnsi="Times New Roman" w:cs="Times New Roman"/>
          <w:i/>
          <w:iCs/>
          <w:vertAlign w:val="subscript"/>
        </w:rPr>
        <w:t>2</w:t>
      </w:r>
      <w:r w:rsidRPr="000328F5">
        <w:rPr>
          <w:rFonts w:ascii="Times New Roman" w:hAnsi="Times New Roman" w:cs="Times New Roman"/>
          <w:i/>
          <w:iCs/>
        </w:rPr>
        <w:t>-microglobulin; ASCT, autologous stem cell transplantation.</w:t>
      </w:r>
    </w:p>
    <w:p w14:paraId="22E81C99" w14:textId="77777777" w:rsidR="00B42822" w:rsidRPr="000328F5" w:rsidRDefault="00B42822" w:rsidP="00B42822">
      <w:pPr>
        <w:widowControl w:val="0"/>
        <w:adjustRightInd w:val="0"/>
        <w:snapToGrid w:val="0"/>
        <w:rPr>
          <w:rFonts w:ascii="Times New Roman" w:hAnsi="Times New Roman" w:cs="Times New Roman"/>
        </w:rPr>
      </w:pPr>
    </w:p>
    <w:p w14:paraId="529FCAA7" w14:textId="77777777" w:rsidR="0067415F" w:rsidRDefault="0067415F"/>
    <w:sectPr w:rsidR="006741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766"/>
    <w:rsid w:val="002D2766"/>
    <w:rsid w:val="003E1B4B"/>
    <w:rsid w:val="004244E6"/>
    <w:rsid w:val="0067415F"/>
    <w:rsid w:val="00B4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B9F02D-9FEE-40CD-996E-509DF8D1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2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7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7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7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7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7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7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7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7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7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7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7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7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7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2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2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2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2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27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7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27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7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276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42822"/>
    <w:pPr>
      <w:spacing w:after="0" w:line="240" w:lineRule="auto"/>
    </w:pPr>
    <w:rPr>
      <w:rFonts w:eastAsiaTheme="minorEastAsia"/>
      <w:sz w:val="22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2026-06-17T06:48:00Z</dcterms:created>
  <dcterms:modified xsi:type="dcterms:W3CDTF">2026-06-17T06:48:00Z</dcterms:modified>
</cp:coreProperties>
</file>