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BF2C9" w14:textId="627B95DB" w:rsidR="00EF46C8" w:rsidRPr="00C1222E" w:rsidRDefault="00C1222E" w:rsidP="00200434">
      <w:pPr>
        <w:widowControl w:val="0"/>
        <w:adjustRightInd w:val="0"/>
        <w:snapToGrid w:val="0"/>
        <w:rPr>
          <w:rFonts w:ascii="Times New Roman" w:hAnsi="Times New Roman" w:cs="Times New Roman" w:hint="eastAsia"/>
          <w:b/>
          <w:bCs/>
          <w:sz w:val="28"/>
          <w:szCs w:val="28"/>
          <w:lang w:eastAsia="zh-CN"/>
        </w:rPr>
      </w:pPr>
      <w:r w:rsidRPr="00C1222E">
        <w:rPr>
          <w:rFonts w:ascii="Times New Roman" w:hAnsi="Times New Roman" w:cs="Times New Roman" w:hint="eastAsia"/>
          <w:b/>
          <w:bCs/>
          <w:sz w:val="28"/>
          <w:szCs w:val="28"/>
          <w:lang w:eastAsia="zh-CN"/>
        </w:rPr>
        <w:t>Supplementary Material</w:t>
      </w:r>
    </w:p>
    <w:p w14:paraId="695DFBF5" w14:textId="77777777" w:rsidR="00EF46C8" w:rsidRDefault="00EF46C8" w:rsidP="00200434">
      <w:pPr>
        <w:widowControl w:val="0"/>
        <w:adjustRightInd w:val="0"/>
        <w:snapToGrid w:val="0"/>
        <w:rPr>
          <w:rFonts w:ascii="Times New Roman" w:hAnsi="Times New Roman" w:cs="Times New Roman"/>
          <w:b/>
          <w:bCs/>
          <w:lang w:eastAsia="zh-CN"/>
        </w:rPr>
      </w:pPr>
    </w:p>
    <w:p w14:paraId="1EC0854F" w14:textId="047B73C4" w:rsidR="005B74A9" w:rsidRDefault="005B74A9" w:rsidP="00200434">
      <w:pPr>
        <w:widowControl w:val="0"/>
        <w:adjustRightInd w:val="0"/>
        <w:snapToGrid w:val="0"/>
        <w:rPr>
          <w:rFonts w:ascii="Times New Roman" w:hAnsi="Times New Roman" w:cs="Times New Roman"/>
          <w:b/>
          <w:bCs/>
          <w:lang w:eastAsia="zh-CN"/>
        </w:rPr>
      </w:pPr>
      <w:r>
        <w:rPr>
          <w:rFonts w:ascii="Times New Roman" w:hAnsi="Times New Roman" w:cs="Times New Roman" w:hint="eastAsia"/>
          <w:b/>
          <w:bCs/>
          <w:lang w:eastAsia="zh-CN"/>
        </w:rPr>
        <w:t xml:space="preserve">Suppl 1. </w:t>
      </w:r>
    </w:p>
    <w:p w14:paraId="2B6BD6DA" w14:textId="77777777" w:rsidR="005B74A9" w:rsidRPr="00200434" w:rsidRDefault="005B74A9" w:rsidP="00200434">
      <w:pPr>
        <w:widowControl w:val="0"/>
        <w:adjustRightInd w:val="0"/>
        <w:snapToGrid w:val="0"/>
        <w:rPr>
          <w:rFonts w:ascii="Times New Roman" w:hAnsi="Times New Roman" w:cs="Times New Roman" w:hint="eastAsia"/>
          <w:b/>
          <w:bCs/>
          <w:lang w:eastAsia="zh-CN"/>
        </w:rPr>
      </w:pPr>
    </w:p>
    <w:p w14:paraId="5597D86B" w14:textId="77777777" w:rsidR="00EF46C8" w:rsidRPr="00200434" w:rsidRDefault="00EF46C8" w:rsidP="00200434">
      <w:pPr>
        <w:widowControl w:val="0"/>
        <w:adjustRightInd w:val="0"/>
        <w:snapToGrid w:val="0"/>
        <w:rPr>
          <w:rFonts w:ascii="Times New Roman" w:hAnsi="Times New Roman" w:cs="Times New Roman"/>
          <w:b/>
          <w:bCs/>
        </w:rPr>
      </w:pPr>
      <w:r w:rsidRPr="00200434">
        <w:rPr>
          <w:rFonts w:ascii="Times New Roman" w:hAnsi="Times New Roman" w:cs="Times New Roman"/>
          <w:b/>
          <w:bCs/>
        </w:rPr>
        <w:t>Cell cultures and transfections</w:t>
      </w:r>
    </w:p>
    <w:p w14:paraId="3D5668B9" w14:textId="77777777" w:rsidR="00EF46C8" w:rsidRPr="00200434" w:rsidRDefault="00EF46C8" w:rsidP="00200434">
      <w:pPr>
        <w:widowControl w:val="0"/>
        <w:adjustRightInd w:val="0"/>
        <w:snapToGrid w:val="0"/>
        <w:rPr>
          <w:rFonts w:ascii="Times New Roman" w:hAnsi="Times New Roman" w:cs="Times New Roman"/>
        </w:rPr>
      </w:pPr>
      <w:r w:rsidRPr="00200434">
        <w:rPr>
          <w:rFonts w:ascii="Times New Roman" w:hAnsi="Times New Roman" w:cs="Times New Roman"/>
        </w:rPr>
        <w:t>K562 cells were cultured in RPMI medium (</w:t>
      </w:r>
      <w:proofErr w:type="spellStart"/>
      <w:r w:rsidRPr="00200434">
        <w:rPr>
          <w:rFonts w:ascii="Times New Roman" w:hAnsi="Times New Roman" w:cs="Times New Roman"/>
        </w:rPr>
        <w:t>Thermo</w:t>
      </w:r>
      <w:proofErr w:type="spellEnd"/>
      <w:r w:rsidRPr="00200434">
        <w:rPr>
          <w:rFonts w:ascii="Times New Roman" w:hAnsi="Times New Roman" w:cs="Times New Roman"/>
        </w:rPr>
        <w:t xml:space="preserve"> Fisher Scientific, Cat# 11875-093) containing 10% fetal bovine serum (</w:t>
      </w:r>
      <w:proofErr w:type="spellStart"/>
      <w:r w:rsidRPr="00200434">
        <w:rPr>
          <w:rFonts w:ascii="Times New Roman" w:hAnsi="Times New Roman" w:cs="Times New Roman"/>
        </w:rPr>
        <w:t>Thermo</w:t>
      </w:r>
      <w:proofErr w:type="spellEnd"/>
      <w:r w:rsidRPr="00200434">
        <w:rPr>
          <w:rFonts w:ascii="Times New Roman" w:hAnsi="Times New Roman" w:cs="Times New Roman"/>
        </w:rPr>
        <w:t xml:space="preserve"> Fisher Scientific, Cat# 16000-044) and 1× penicillin-streptomycin (</w:t>
      </w:r>
      <w:proofErr w:type="spellStart"/>
      <w:r w:rsidRPr="00200434">
        <w:rPr>
          <w:rFonts w:ascii="Times New Roman" w:hAnsi="Times New Roman" w:cs="Times New Roman"/>
        </w:rPr>
        <w:t>Thermo</w:t>
      </w:r>
      <w:proofErr w:type="spellEnd"/>
      <w:r w:rsidRPr="00200434">
        <w:rPr>
          <w:rFonts w:ascii="Times New Roman" w:hAnsi="Times New Roman" w:cs="Times New Roman"/>
        </w:rPr>
        <w:t xml:space="preserve"> Fisher Scientific, Cat# 15140-148) for 24 h before nucleofection. Cells were transfected with a GFP-tagged </w:t>
      </w:r>
      <w:r w:rsidRPr="00200434">
        <w:rPr>
          <w:rFonts w:ascii="Times New Roman" w:hAnsi="Times New Roman" w:cs="Times New Roman"/>
          <w:i/>
          <w:iCs/>
        </w:rPr>
        <w:t>SAR1A</w:t>
      </w:r>
      <w:r w:rsidRPr="00200434">
        <w:rPr>
          <w:rFonts w:ascii="Times New Roman" w:hAnsi="Times New Roman" w:cs="Times New Roman"/>
        </w:rPr>
        <w:t xml:space="preserve"> CRISPR/Cas9 knockout plasmid (Santa Cruz Biotechnology, Cat# sc-404190-NIC) using SF Cell Line 4D-Nucleofector X Kit L (Lonza, Cat# V4XC-2024) in accordance with the manufacturer’s instructions. After 24 h of transfection, the medium was replaced with selective medium containing 2 </w:t>
      </w:r>
      <w:r w:rsidRPr="00200434">
        <w:rPr>
          <w:rFonts w:ascii="Times New Roman" w:hAnsi="Times New Roman" w:cs="Times New Roman"/>
        </w:rPr>
        <w:sym w:font="Symbol" w:char="F06D"/>
      </w:r>
      <w:r w:rsidRPr="00200434">
        <w:rPr>
          <w:rFonts w:ascii="Times New Roman" w:hAnsi="Times New Roman" w:cs="Times New Roman"/>
        </w:rPr>
        <w:t xml:space="preserve">g/mL puromycin for 96 h. Then, the cells were treated with 100 </w:t>
      </w:r>
      <w:r w:rsidRPr="00200434">
        <w:rPr>
          <w:rFonts w:ascii="Times New Roman" w:hAnsi="Times New Roman" w:cs="Times New Roman"/>
        </w:rPr>
        <w:sym w:font="Symbol" w:char="F06D"/>
      </w:r>
      <w:r w:rsidRPr="00200434">
        <w:rPr>
          <w:rFonts w:ascii="Times New Roman" w:hAnsi="Times New Roman" w:cs="Times New Roman"/>
        </w:rPr>
        <w:t>M hydroxyurea (Sigma-Aldrich, Cat# H8627-1G) for 72 h.</w:t>
      </w:r>
    </w:p>
    <w:p w14:paraId="36FC519B" w14:textId="77777777" w:rsidR="00EF46C8" w:rsidRPr="00200434" w:rsidRDefault="00EF46C8" w:rsidP="00200434">
      <w:pPr>
        <w:pStyle w:val="1"/>
        <w:keepNext w:val="0"/>
        <w:keepLines w:val="0"/>
        <w:adjustRightInd w:val="0"/>
        <w:snapToGrid w:val="0"/>
        <w:spacing w:before="0" w:after="0"/>
        <w:jc w:val="left"/>
        <w:rPr>
          <w:rFonts w:ascii="Times New Roman" w:hAnsi="Times New Roman" w:cs="Times New Roman"/>
          <w:b/>
          <w:bCs/>
          <w:color w:val="auto"/>
          <w:sz w:val="24"/>
          <w:szCs w:val="24"/>
        </w:rPr>
      </w:pPr>
    </w:p>
    <w:p w14:paraId="08D37D54" w14:textId="77777777" w:rsidR="00EF46C8" w:rsidRPr="00200434" w:rsidRDefault="00EF46C8" w:rsidP="00200434">
      <w:pPr>
        <w:pStyle w:val="1"/>
        <w:keepNext w:val="0"/>
        <w:keepLines w:val="0"/>
        <w:adjustRightInd w:val="0"/>
        <w:snapToGrid w:val="0"/>
        <w:spacing w:before="0" w:after="0"/>
        <w:jc w:val="left"/>
        <w:rPr>
          <w:rFonts w:ascii="Times New Roman" w:hAnsi="Times New Roman" w:cs="Times New Roman"/>
          <w:b/>
          <w:bCs/>
          <w:color w:val="auto"/>
          <w:sz w:val="24"/>
          <w:szCs w:val="24"/>
        </w:rPr>
      </w:pPr>
      <w:r w:rsidRPr="00200434">
        <w:rPr>
          <w:rFonts w:ascii="Times New Roman" w:hAnsi="Times New Roman" w:cs="Times New Roman"/>
          <w:b/>
          <w:bCs/>
          <w:color w:val="auto"/>
          <w:sz w:val="24"/>
          <w:szCs w:val="24"/>
        </w:rPr>
        <w:t>Flow-cytometry analysis of transfection efficiency</w:t>
      </w:r>
    </w:p>
    <w:p w14:paraId="347BC713" w14:textId="77777777" w:rsidR="00EF46C8" w:rsidRPr="00200434" w:rsidRDefault="00EF46C8" w:rsidP="00200434">
      <w:pPr>
        <w:widowControl w:val="0"/>
        <w:adjustRightInd w:val="0"/>
        <w:snapToGrid w:val="0"/>
        <w:rPr>
          <w:rFonts w:ascii="Times New Roman" w:hAnsi="Times New Roman" w:cs="Times New Roman"/>
        </w:rPr>
      </w:pPr>
      <w:r w:rsidRPr="00200434">
        <w:rPr>
          <w:rFonts w:ascii="Times New Roman" w:hAnsi="Times New Roman" w:cs="Times New Roman"/>
        </w:rPr>
        <w:t xml:space="preserve">Transfection efficiency was evaluated by measuring the percentage of GFP-expressing cells by flow cytometry using a FACS </w:t>
      </w:r>
      <w:proofErr w:type="spellStart"/>
      <w:r w:rsidRPr="00200434">
        <w:rPr>
          <w:rFonts w:ascii="Times New Roman" w:hAnsi="Times New Roman" w:cs="Times New Roman"/>
        </w:rPr>
        <w:t>Calibur</w:t>
      </w:r>
      <w:proofErr w:type="spellEnd"/>
      <w:r w:rsidRPr="00200434">
        <w:rPr>
          <w:rFonts w:ascii="Times New Roman" w:hAnsi="Times New Roman" w:cs="Times New Roman"/>
        </w:rPr>
        <w:t xml:space="preserve"> flow cytometer (BD Biosciences, San Jose, CA). Cells were washed with 1× PBS (</w:t>
      </w:r>
      <w:proofErr w:type="spellStart"/>
      <w:r w:rsidRPr="00200434">
        <w:rPr>
          <w:rFonts w:ascii="Times New Roman" w:hAnsi="Times New Roman" w:cs="Times New Roman"/>
        </w:rPr>
        <w:t>Thermo</w:t>
      </w:r>
      <w:proofErr w:type="spellEnd"/>
      <w:r w:rsidRPr="00200434">
        <w:rPr>
          <w:rFonts w:ascii="Times New Roman" w:hAnsi="Times New Roman" w:cs="Times New Roman"/>
        </w:rPr>
        <w:t xml:space="preserve"> Fisher Scientific, Cat# 10010-023), and then GFP was detected by using a 530/30 nm bandpass filter in the FL1 channel. Data analysis was performed with </w:t>
      </w:r>
      <w:proofErr w:type="spellStart"/>
      <w:r w:rsidRPr="00200434">
        <w:rPr>
          <w:rFonts w:ascii="Times New Roman" w:hAnsi="Times New Roman" w:cs="Times New Roman"/>
        </w:rPr>
        <w:t>CellQuest</w:t>
      </w:r>
      <w:proofErr w:type="spellEnd"/>
      <w:r w:rsidRPr="00200434">
        <w:rPr>
          <w:rFonts w:ascii="Times New Roman" w:hAnsi="Times New Roman" w:cs="Times New Roman"/>
        </w:rPr>
        <w:t xml:space="preserve"> software (BD Biosciences, San Jose, CA).</w:t>
      </w:r>
    </w:p>
    <w:p w14:paraId="0B90E94A" w14:textId="77777777" w:rsidR="00EF46C8" w:rsidRPr="00200434" w:rsidRDefault="00EF46C8" w:rsidP="00200434">
      <w:pPr>
        <w:pStyle w:val="1"/>
        <w:keepNext w:val="0"/>
        <w:keepLines w:val="0"/>
        <w:adjustRightInd w:val="0"/>
        <w:snapToGrid w:val="0"/>
        <w:spacing w:before="0" w:after="0"/>
        <w:jc w:val="left"/>
        <w:rPr>
          <w:rFonts w:ascii="Times New Roman" w:hAnsi="Times New Roman" w:cs="Times New Roman"/>
          <w:b/>
          <w:bCs/>
          <w:color w:val="auto"/>
          <w:sz w:val="24"/>
          <w:szCs w:val="24"/>
        </w:rPr>
      </w:pPr>
    </w:p>
    <w:p w14:paraId="51527700" w14:textId="77777777" w:rsidR="00EF46C8" w:rsidRPr="00200434" w:rsidRDefault="00EF46C8" w:rsidP="00200434">
      <w:pPr>
        <w:pStyle w:val="1"/>
        <w:keepNext w:val="0"/>
        <w:keepLines w:val="0"/>
        <w:adjustRightInd w:val="0"/>
        <w:snapToGrid w:val="0"/>
        <w:spacing w:before="0" w:after="0"/>
        <w:jc w:val="left"/>
        <w:rPr>
          <w:rFonts w:ascii="Times New Roman" w:hAnsi="Times New Roman" w:cs="Times New Roman"/>
          <w:b/>
          <w:bCs/>
          <w:color w:val="auto"/>
          <w:sz w:val="24"/>
          <w:szCs w:val="24"/>
        </w:rPr>
      </w:pPr>
      <w:r w:rsidRPr="00200434">
        <w:rPr>
          <w:rFonts w:ascii="Times New Roman" w:hAnsi="Times New Roman" w:cs="Times New Roman"/>
          <w:b/>
          <w:bCs/>
          <w:color w:val="auto"/>
          <w:sz w:val="24"/>
          <w:szCs w:val="24"/>
        </w:rPr>
        <w:t>Quantitative reverse transcription-polymerase chain reaction (</w:t>
      </w:r>
      <w:proofErr w:type="spellStart"/>
      <w:r w:rsidRPr="00200434">
        <w:rPr>
          <w:rFonts w:ascii="Times New Roman" w:hAnsi="Times New Roman" w:cs="Times New Roman"/>
          <w:b/>
          <w:bCs/>
          <w:color w:val="auto"/>
          <w:sz w:val="24"/>
          <w:szCs w:val="24"/>
        </w:rPr>
        <w:t>qRT</w:t>
      </w:r>
      <w:proofErr w:type="spellEnd"/>
      <w:r w:rsidRPr="00200434">
        <w:rPr>
          <w:rFonts w:ascii="Times New Roman" w:hAnsi="Times New Roman" w:cs="Times New Roman"/>
          <w:b/>
          <w:bCs/>
          <w:color w:val="auto"/>
          <w:sz w:val="24"/>
          <w:szCs w:val="24"/>
        </w:rPr>
        <w:t>-PCR)</w:t>
      </w:r>
    </w:p>
    <w:p w14:paraId="63AC20E7" w14:textId="77777777" w:rsidR="00EF46C8" w:rsidRPr="00200434" w:rsidRDefault="00EF46C8" w:rsidP="00200434">
      <w:pPr>
        <w:pStyle w:val="1"/>
        <w:keepNext w:val="0"/>
        <w:keepLines w:val="0"/>
        <w:adjustRightInd w:val="0"/>
        <w:snapToGrid w:val="0"/>
        <w:spacing w:before="0" w:after="0"/>
        <w:jc w:val="left"/>
        <w:rPr>
          <w:rFonts w:ascii="Times New Roman" w:hAnsi="Times New Roman" w:cs="Times New Roman"/>
          <w:b/>
          <w:bCs/>
          <w:color w:val="auto"/>
          <w:sz w:val="24"/>
          <w:szCs w:val="24"/>
        </w:rPr>
      </w:pPr>
      <w:r w:rsidRPr="00200434">
        <w:rPr>
          <w:rFonts w:ascii="Times New Roman" w:hAnsi="Times New Roman" w:cs="Times New Roman"/>
          <w:color w:val="auto"/>
          <w:sz w:val="24"/>
          <w:szCs w:val="24"/>
        </w:rPr>
        <w:t xml:space="preserve">Total RNA was extracted by using the RNeasy Plus Mini kit (QIAGEN, Germantown, MD, Cat# 74134) in accordance with the manufacturer’s instructions. cDNA was synthesized with the </w:t>
      </w:r>
      <w:proofErr w:type="spellStart"/>
      <w:r w:rsidRPr="00200434">
        <w:rPr>
          <w:rFonts w:ascii="Times New Roman" w:hAnsi="Times New Roman" w:cs="Times New Roman"/>
          <w:color w:val="auto"/>
          <w:sz w:val="24"/>
          <w:szCs w:val="24"/>
        </w:rPr>
        <w:t>SuperScript</w:t>
      </w:r>
      <w:proofErr w:type="spellEnd"/>
      <w:r w:rsidRPr="00200434">
        <w:rPr>
          <w:rFonts w:ascii="Times New Roman" w:hAnsi="Times New Roman" w:cs="Times New Roman"/>
          <w:color w:val="auto"/>
          <w:sz w:val="24"/>
          <w:szCs w:val="24"/>
        </w:rPr>
        <w:sym w:font="Symbol" w:char="F0E4"/>
      </w:r>
      <w:r w:rsidRPr="00200434">
        <w:rPr>
          <w:rFonts w:ascii="Times New Roman" w:hAnsi="Times New Roman" w:cs="Times New Roman"/>
          <w:color w:val="auto"/>
          <w:sz w:val="24"/>
          <w:szCs w:val="24"/>
        </w:rPr>
        <w:t xml:space="preserve"> III first-strand synthesis system (</w:t>
      </w:r>
      <w:proofErr w:type="spellStart"/>
      <w:r w:rsidRPr="00200434">
        <w:rPr>
          <w:rFonts w:ascii="Times New Roman" w:hAnsi="Times New Roman" w:cs="Times New Roman"/>
          <w:color w:val="auto"/>
          <w:sz w:val="24"/>
          <w:szCs w:val="24"/>
        </w:rPr>
        <w:t>Thermo</w:t>
      </w:r>
      <w:proofErr w:type="spellEnd"/>
      <w:r w:rsidRPr="00200434">
        <w:rPr>
          <w:rFonts w:ascii="Times New Roman" w:hAnsi="Times New Roman" w:cs="Times New Roman"/>
          <w:color w:val="auto"/>
          <w:sz w:val="24"/>
          <w:szCs w:val="24"/>
        </w:rPr>
        <w:t xml:space="preserve"> Fisher Scientific), and qPCR was performed with the </w:t>
      </w:r>
      <w:proofErr w:type="spellStart"/>
      <w:r w:rsidRPr="00200434">
        <w:rPr>
          <w:rFonts w:ascii="Times New Roman" w:hAnsi="Times New Roman" w:cs="Times New Roman"/>
          <w:color w:val="auto"/>
          <w:sz w:val="24"/>
          <w:szCs w:val="24"/>
        </w:rPr>
        <w:t>QuantStudio</w:t>
      </w:r>
      <w:proofErr w:type="spellEnd"/>
      <w:r w:rsidRPr="00200434">
        <w:rPr>
          <w:rFonts w:ascii="Times New Roman" w:hAnsi="Times New Roman" w:cs="Times New Roman"/>
          <w:color w:val="auto"/>
          <w:sz w:val="24"/>
          <w:szCs w:val="24"/>
        </w:rPr>
        <w:sym w:font="Symbol" w:char="F0E4"/>
      </w:r>
      <w:r w:rsidRPr="00200434">
        <w:rPr>
          <w:rFonts w:ascii="Times New Roman" w:hAnsi="Times New Roman" w:cs="Times New Roman"/>
          <w:color w:val="auto"/>
          <w:sz w:val="24"/>
          <w:szCs w:val="24"/>
        </w:rPr>
        <w:t xml:space="preserve"> 6 Flex Real-Time PCR system (</w:t>
      </w:r>
      <w:proofErr w:type="spellStart"/>
      <w:r w:rsidRPr="00200434">
        <w:rPr>
          <w:rFonts w:ascii="Times New Roman" w:hAnsi="Times New Roman" w:cs="Times New Roman"/>
          <w:color w:val="auto"/>
          <w:sz w:val="24"/>
          <w:szCs w:val="24"/>
        </w:rPr>
        <w:t>Thermo</w:t>
      </w:r>
      <w:proofErr w:type="spellEnd"/>
      <w:r w:rsidRPr="00200434">
        <w:rPr>
          <w:rFonts w:ascii="Times New Roman" w:hAnsi="Times New Roman" w:cs="Times New Roman"/>
          <w:color w:val="auto"/>
          <w:sz w:val="24"/>
          <w:szCs w:val="24"/>
        </w:rPr>
        <w:t xml:space="preserve"> Fisher Scientific) using TaqMan universal master mix (</w:t>
      </w:r>
      <w:proofErr w:type="spellStart"/>
      <w:r w:rsidRPr="00200434">
        <w:rPr>
          <w:rFonts w:ascii="Times New Roman" w:hAnsi="Times New Roman" w:cs="Times New Roman"/>
          <w:color w:val="auto"/>
          <w:sz w:val="24"/>
          <w:szCs w:val="24"/>
        </w:rPr>
        <w:t>Thermo</w:t>
      </w:r>
      <w:proofErr w:type="spellEnd"/>
      <w:r w:rsidRPr="00200434">
        <w:rPr>
          <w:rFonts w:ascii="Times New Roman" w:hAnsi="Times New Roman" w:cs="Times New Roman"/>
          <w:color w:val="auto"/>
          <w:sz w:val="24"/>
          <w:szCs w:val="24"/>
        </w:rPr>
        <w:t xml:space="preserve"> Fisher Scientific, Cat# 4440047). The following primer and probe sequences were used: </w:t>
      </w:r>
      <w:r w:rsidRPr="00200434">
        <w:rPr>
          <w:rFonts w:ascii="Times New Roman" w:hAnsi="Times New Roman" w:cs="Times New Roman"/>
          <w:i/>
          <w:iCs/>
          <w:color w:val="auto"/>
          <w:sz w:val="24"/>
          <w:szCs w:val="24"/>
        </w:rPr>
        <w:t>SAR1A</w:t>
      </w:r>
      <w:r w:rsidRPr="00200434">
        <w:rPr>
          <w:rFonts w:ascii="Times New Roman" w:hAnsi="Times New Roman" w:cs="Times New Roman"/>
          <w:color w:val="auto"/>
          <w:sz w:val="24"/>
          <w:szCs w:val="24"/>
        </w:rPr>
        <w:t xml:space="preserve"> forward primer, 5</w:t>
      </w:r>
      <w:r w:rsidRPr="00200434">
        <w:rPr>
          <w:rFonts w:ascii="Times New Roman" w:hAnsi="Times New Roman" w:cs="Times New Roman"/>
          <w:color w:val="auto"/>
          <w:sz w:val="24"/>
          <w:szCs w:val="24"/>
        </w:rPr>
        <w:sym w:font="Symbol" w:char="F0A2"/>
      </w:r>
      <w:r w:rsidRPr="00200434">
        <w:rPr>
          <w:rFonts w:ascii="Times New Roman" w:hAnsi="Times New Roman" w:cs="Times New Roman"/>
          <w:color w:val="auto"/>
          <w:sz w:val="24"/>
          <w:szCs w:val="24"/>
        </w:rPr>
        <w:t>-CAGTGTGCTCCAGTTCCTAG-3</w:t>
      </w:r>
      <w:r w:rsidRPr="00200434">
        <w:rPr>
          <w:rFonts w:ascii="Times New Roman" w:hAnsi="Times New Roman" w:cs="Times New Roman"/>
          <w:color w:val="auto"/>
          <w:sz w:val="24"/>
          <w:szCs w:val="24"/>
        </w:rPr>
        <w:sym w:font="Symbol" w:char="F0A2"/>
      </w:r>
      <w:r w:rsidRPr="00200434">
        <w:rPr>
          <w:rFonts w:ascii="Times New Roman" w:hAnsi="Times New Roman" w:cs="Times New Roman"/>
          <w:color w:val="auto"/>
          <w:sz w:val="24"/>
          <w:szCs w:val="24"/>
        </w:rPr>
        <w:t xml:space="preserve">; </w:t>
      </w:r>
      <w:r w:rsidRPr="00200434">
        <w:rPr>
          <w:rFonts w:ascii="Times New Roman" w:hAnsi="Times New Roman" w:cs="Times New Roman"/>
          <w:i/>
          <w:iCs/>
          <w:color w:val="auto"/>
          <w:sz w:val="24"/>
          <w:szCs w:val="24"/>
        </w:rPr>
        <w:t>SAR1A</w:t>
      </w:r>
      <w:r w:rsidRPr="00200434">
        <w:rPr>
          <w:rFonts w:ascii="Times New Roman" w:hAnsi="Times New Roman" w:cs="Times New Roman"/>
          <w:color w:val="auto"/>
          <w:sz w:val="24"/>
          <w:szCs w:val="24"/>
        </w:rPr>
        <w:t xml:space="preserve"> reverse primer, 5</w:t>
      </w:r>
      <w:r w:rsidRPr="00200434">
        <w:rPr>
          <w:rFonts w:ascii="Times New Roman" w:hAnsi="Times New Roman" w:cs="Times New Roman"/>
          <w:color w:val="auto"/>
          <w:sz w:val="24"/>
          <w:szCs w:val="24"/>
        </w:rPr>
        <w:sym w:font="Symbol" w:char="F0A2"/>
      </w:r>
      <w:r w:rsidRPr="00200434">
        <w:rPr>
          <w:rFonts w:ascii="Times New Roman" w:hAnsi="Times New Roman" w:cs="Times New Roman"/>
          <w:color w:val="auto"/>
          <w:sz w:val="24"/>
          <w:szCs w:val="24"/>
        </w:rPr>
        <w:t>-TGATGTCGGATGTAGTGTTGG-3</w:t>
      </w:r>
      <w:r w:rsidRPr="00200434">
        <w:rPr>
          <w:rFonts w:ascii="Times New Roman" w:hAnsi="Times New Roman" w:cs="Times New Roman"/>
          <w:color w:val="auto"/>
          <w:sz w:val="24"/>
          <w:szCs w:val="24"/>
        </w:rPr>
        <w:sym w:font="Symbol" w:char="F0A2"/>
      </w:r>
      <w:r w:rsidRPr="00200434">
        <w:rPr>
          <w:rFonts w:ascii="Times New Roman" w:hAnsi="Times New Roman" w:cs="Times New Roman"/>
          <w:color w:val="auto"/>
          <w:sz w:val="24"/>
          <w:szCs w:val="24"/>
        </w:rPr>
        <w:t xml:space="preserve">; </w:t>
      </w:r>
      <w:r w:rsidRPr="00200434">
        <w:rPr>
          <w:rFonts w:ascii="Times New Roman" w:hAnsi="Times New Roman" w:cs="Times New Roman"/>
          <w:i/>
          <w:iCs/>
          <w:color w:val="auto"/>
          <w:sz w:val="24"/>
          <w:szCs w:val="24"/>
        </w:rPr>
        <w:t>SAR1A</w:t>
      </w:r>
      <w:r w:rsidRPr="00200434">
        <w:rPr>
          <w:rFonts w:ascii="Times New Roman" w:hAnsi="Times New Roman" w:cs="Times New Roman"/>
          <w:color w:val="auto"/>
          <w:sz w:val="24"/>
          <w:szCs w:val="24"/>
        </w:rPr>
        <w:t xml:space="preserve"> probe, 5</w:t>
      </w:r>
      <w:r w:rsidRPr="00200434">
        <w:rPr>
          <w:rFonts w:ascii="Times New Roman" w:hAnsi="Times New Roman" w:cs="Times New Roman"/>
          <w:color w:val="auto"/>
          <w:sz w:val="24"/>
          <w:szCs w:val="24"/>
        </w:rPr>
        <w:sym w:font="Symbol" w:char="F0A2"/>
      </w:r>
      <w:r w:rsidRPr="00200434">
        <w:rPr>
          <w:rFonts w:ascii="Times New Roman" w:hAnsi="Times New Roman" w:cs="Times New Roman"/>
          <w:color w:val="auto"/>
          <w:sz w:val="24"/>
          <w:szCs w:val="24"/>
        </w:rPr>
        <w:t>-FAM-ATGTGAAGAAGAGTGGTTTTGCCTGC</w:t>
      </w:r>
      <w:bookmarkStart w:id="0" w:name="OLE_LINK1"/>
      <w:r w:rsidRPr="00200434">
        <w:rPr>
          <w:rFonts w:ascii="Times New Roman" w:hAnsi="Times New Roman" w:cs="Times New Roman"/>
          <w:color w:val="auto"/>
          <w:sz w:val="24"/>
          <w:szCs w:val="24"/>
        </w:rPr>
        <w:t>-BHQ1-3</w:t>
      </w:r>
      <w:r w:rsidRPr="00200434">
        <w:rPr>
          <w:rFonts w:ascii="Times New Roman" w:hAnsi="Times New Roman" w:cs="Times New Roman"/>
          <w:color w:val="auto"/>
          <w:sz w:val="24"/>
          <w:szCs w:val="24"/>
        </w:rPr>
        <w:sym w:font="Symbol" w:char="F0A2"/>
      </w:r>
      <w:r w:rsidRPr="00200434">
        <w:rPr>
          <w:rFonts w:ascii="Times New Roman" w:hAnsi="Times New Roman" w:cs="Times New Roman"/>
          <w:color w:val="auto"/>
          <w:sz w:val="24"/>
          <w:szCs w:val="24"/>
        </w:rPr>
        <w:t xml:space="preserve">; </w:t>
      </w:r>
      <w:bookmarkEnd w:id="0"/>
      <w:r w:rsidRPr="00200434">
        <w:rPr>
          <w:rFonts w:ascii="Times New Roman" w:hAnsi="Times New Roman" w:cs="Times New Roman"/>
          <w:i/>
          <w:iCs/>
          <w:color w:val="auto"/>
          <w:sz w:val="24"/>
          <w:szCs w:val="24"/>
        </w:rPr>
        <w:t>GAPDH</w:t>
      </w:r>
      <w:r w:rsidRPr="00200434">
        <w:rPr>
          <w:rFonts w:ascii="Times New Roman" w:hAnsi="Times New Roman" w:cs="Times New Roman"/>
          <w:color w:val="auto"/>
          <w:sz w:val="24"/>
          <w:szCs w:val="24"/>
        </w:rPr>
        <w:t xml:space="preserve"> forward primer, 5</w:t>
      </w:r>
      <w:r w:rsidRPr="00200434">
        <w:rPr>
          <w:rFonts w:ascii="Times New Roman" w:hAnsi="Times New Roman" w:cs="Times New Roman"/>
          <w:color w:val="auto"/>
          <w:sz w:val="24"/>
          <w:szCs w:val="24"/>
        </w:rPr>
        <w:sym w:font="Symbol" w:char="F0A2"/>
      </w:r>
      <w:r w:rsidRPr="00200434">
        <w:rPr>
          <w:rFonts w:ascii="Times New Roman" w:hAnsi="Times New Roman" w:cs="Times New Roman"/>
          <w:color w:val="auto"/>
          <w:sz w:val="24"/>
          <w:szCs w:val="24"/>
        </w:rPr>
        <w:t>-ACATCGCTCAGACACCATG-3</w:t>
      </w:r>
      <w:r w:rsidRPr="00200434">
        <w:rPr>
          <w:rFonts w:ascii="Times New Roman" w:hAnsi="Times New Roman" w:cs="Times New Roman"/>
          <w:color w:val="auto"/>
          <w:sz w:val="24"/>
          <w:szCs w:val="24"/>
        </w:rPr>
        <w:sym w:font="Symbol" w:char="F0A2"/>
      </w:r>
      <w:r w:rsidRPr="00200434">
        <w:rPr>
          <w:rFonts w:ascii="Times New Roman" w:hAnsi="Times New Roman" w:cs="Times New Roman"/>
          <w:color w:val="auto"/>
          <w:sz w:val="24"/>
          <w:szCs w:val="24"/>
        </w:rPr>
        <w:t xml:space="preserve">; </w:t>
      </w:r>
      <w:r w:rsidRPr="00200434">
        <w:rPr>
          <w:rFonts w:ascii="Times New Roman" w:hAnsi="Times New Roman" w:cs="Times New Roman"/>
          <w:i/>
          <w:iCs/>
          <w:color w:val="auto"/>
          <w:sz w:val="24"/>
          <w:szCs w:val="24"/>
        </w:rPr>
        <w:t>GAPDH</w:t>
      </w:r>
      <w:r w:rsidRPr="00200434">
        <w:rPr>
          <w:rFonts w:ascii="Times New Roman" w:hAnsi="Times New Roman" w:cs="Times New Roman"/>
          <w:color w:val="auto"/>
          <w:sz w:val="24"/>
          <w:szCs w:val="24"/>
        </w:rPr>
        <w:t xml:space="preserve"> reverse primer, 5</w:t>
      </w:r>
      <w:r w:rsidRPr="00200434">
        <w:rPr>
          <w:rFonts w:ascii="Times New Roman" w:hAnsi="Times New Roman" w:cs="Times New Roman"/>
          <w:color w:val="auto"/>
          <w:sz w:val="24"/>
          <w:szCs w:val="24"/>
        </w:rPr>
        <w:sym w:font="Symbol" w:char="F0A2"/>
      </w:r>
      <w:r w:rsidRPr="00200434">
        <w:rPr>
          <w:rFonts w:ascii="Times New Roman" w:hAnsi="Times New Roman" w:cs="Times New Roman"/>
          <w:color w:val="auto"/>
          <w:sz w:val="24"/>
          <w:szCs w:val="24"/>
        </w:rPr>
        <w:t>- TGTAGTTGAGGTCAATGAAGGG-3</w:t>
      </w:r>
      <w:r w:rsidRPr="00200434">
        <w:rPr>
          <w:rFonts w:ascii="Times New Roman" w:hAnsi="Times New Roman" w:cs="Times New Roman"/>
          <w:color w:val="auto"/>
          <w:sz w:val="24"/>
          <w:szCs w:val="24"/>
        </w:rPr>
        <w:sym w:font="Symbol" w:char="F0A2"/>
      </w:r>
      <w:r w:rsidRPr="00200434">
        <w:rPr>
          <w:rFonts w:ascii="Times New Roman" w:hAnsi="Times New Roman" w:cs="Times New Roman"/>
          <w:color w:val="auto"/>
          <w:sz w:val="24"/>
          <w:szCs w:val="24"/>
        </w:rPr>
        <w:t xml:space="preserve">; </w:t>
      </w:r>
      <w:r w:rsidRPr="00200434">
        <w:rPr>
          <w:rFonts w:ascii="Times New Roman" w:hAnsi="Times New Roman" w:cs="Times New Roman"/>
          <w:i/>
          <w:iCs/>
          <w:color w:val="auto"/>
          <w:sz w:val="24"/>
          <w:szCs w:val="24"/>
        </w:rPr>
        <w:t>GAPDH</w:t>
      </w:r>
      <w:r w:rsidRPr="00200434">
        <w:rPr>
          <w:rFonts w:ascii="Times New Roman" w:hAnsi="Times New Roman" w:cs="Times New Roman"/>
          <w:color w:val="auto"/>
          <w:sz w:val="24"/>
          <w:szCs w:val="24"/>
        </w:rPr>
        <w:t xml:space="preserve"> probe, 5</w:t>
      </w:r>
      <w:r w:rsidRPr="00200434">
        <w:rPr>
          <w:rFonts w:ascii="Times New Roman" w:hAnsi="Times New Roman" w:cs="Times New Roman"/>
          <w:color w:val="auto"/>
          <w:sz w:val="24"/>
          <w:szCs w:val="24"/>
        </w:rPr>
        <w:sym w:font="Symbol" w:char="F0A2"/>
      </w:r>
      <w:r w:rsidRPr="00200434">
        <w:rPr>
          <w:rFonts w:ascii="Times New Roman" w:hAnsi="Times New Roman" w:cs="Times New Roman"/>
          <w:color w:val="auto"/>
          <w:sz w:val="24"/>
          <w:szCs w:val="24"/>
        </w:rPr>
        <w:t>-HEX-AAGGTCGGAGTCAACGGATTTGGTC-BHQ1-3</w:t>
      </w:r>
      <w:r w:rsidRPr="00200434">
        <w:rPr>
          <w:rFonts w:ascii="Times New Roman" w:hAnsi="Times New Roman" w:cs="Times New Roman"/>
          <w:color w:val="auto"/>
          <w:sz w:val="24"/>
          <w:szCs w:val="24"/>
        </w:rPr>
        <w:sym w:font="Symbol" w:char="F0A2"/>
      </w:r>
      <w:r w:rsidRPr="00200434">
        <w:rPr>
          <w:rFonts w:ascii="Times New Roman" w:hAnsi="Times New Roman" w:cs="Times New Roman"/>
          <w:color w:val="auto"/>
          <w:sz w:val="24"/>
          <w:szCs w:val="24"/>
        </w:rPr>
        <w:t xml:space="preserve">.The results were analyzed with </w:t>
      </w:r>
      <w:proofErr w:type="spellStart"/>
      <w:r w:rsidRPr="00200434">
        <w:rPr>
          <w:rFonts w:ascii="Times New Roman" w:hAnsi="Times New Roman" w:cs="Times New Roman"/>
          <w:color w:val="auto"/>
          <w:sz w:val="24"/>
          <w:szCs w:val="24"/>
        </w:rPr>
        <w:t>QuantStudio</w:t>
      </w:r>
      <w:proofErr w:type="spellEnd"/>
      <w:r w:rsidRPr="00200434">
        <w:rPr>
          <w:rFonts w:ascii="Times New Roman" w:hAnsi="Times New Roman" w:cs="Times New Roman"/>
          <w:color w:val="auto"/>
          <w:sz w:val="24"/>
          <w:szCs w:val="24"/>
        </w:rPr>
        <w:sym w:font="Symbol" w:char="F0E4"/>
      </w:r>
      <w:r w:rsidRPr="00200434">
        <w:rPr>
          <w:rFonts w:ascii="Times New Roman" w:hAnsi="Times New Roman" w:cs="Times New Roman"/>
          <w:color w:val="auto"/>
          <w:sz w:val="24"/>
          <w:szCs w:val="24"/>
        </w:rPr>
        <w:t xml:space="preserve"> 6 Flex software, and relative expressions were determined by normalization to </w:t>
      </w:r>
      <w:r w:rsidRPr="00200434">
        <w:rPr>
          <w:rFonts w:ascii="Times New Roman" w:hAnsi="Times New Roman" w:cs="Times New Roman"/>
          <w:i/>
          <w:color w:val="auto"/>
          <w:sz w:val="24"/>
          <w:szCs w:val="24"/>
        </w:rPr>
        <w:t>GAPDH</w:t>
      </w:r>
      <w:r w:rsidRPr="00200434">
        <w:rPr>
          <w:rFonts w:ascii="Times New Roman" w:hAnsi="Times New Roman" w:cs="Times New Roman"/>
          <w:color w:val="auto"/>
          <w:sz w:val="24"/>
          <w:szCs w:val="24"/>
        </w:rPr>
        <w:t xml:space="preserve"> expression.</w:t>
      </w:r>
    </w:p>
    <w:p w14:paraId="5D7718F4" w14:textId="77777777" w:rsidR="00EF46C8" w:rsidRPr="00200434" w:rsidRDefault="00EF46C8" w:rsidP="00200434">
      <w:pPr>
        <w:pStyle w:val="1"/>
        <w:keepNext w:val="0"/>
        <w:keepLines w:val="0"/>
        <w:adjustRightInd w:val="0"/>
        <w:snapToGrid w:val="0"/>
        <w:spacing w:before="0" w:after="0"/>
        <w:jc w:val="left"/>
        <w:rPr>
          <w:rFonts w:ascii="Times New Roman" w:hAnsi="Times New Roman" w:cs="Times New Roman"/>
          <w:b/>
          <w:bCs/>
          <w:color w:val="auto"/>
          <w:sz w:val="24"/>
          <w:szCs w:val="24"/>
        </w:rPr>
      </w:pPr>
    </w:p>
    <w:p w14:paraId="3D053D14" w14:textId="77777777" w:rsidR="00EF46C8" w:rsidRPr="00200434" w:rsidRDefault="00EF46C8" w:rsidP="00200434">
      <w:pPr>
        <w:pStyle w:val="1"/>
        <w:keepNext w:val="0"/>
        <w:keepLines w:val="0"/>
        <w:adjustRightInd w:val="0"/>
        <w:snapToGrid w:val="0"/>
        <w:spacing w:before="0" w:after="0"/>
        <w:jc w:val="left"/>
        <w:rPr>
          <w:rFonts w:ascii="Times New Roman" w:hAnsi="Times New Roman" w:cs="Times New Roman"/>
          <w:b/>
          <w:bCs/>
          <w:color w:val="auto"/>
          <w:sz w:val="24"/>
          <w:szCs w:val="24"/>
        </w:rPr>
      </w:pPr>
      <w:r w:rsidRPr="00200434">
        <w:rPr>
          <w:rFonts w:ascii="Times New Roman" w:hAnsi="Times New Roman" w:cs="Times New Roman"/>
          <w:b/>
          <w:bCs/>
          <w:color w:val="auto"/>
          <w:sz w:val="24"/>
          <w:szCs w:val="24"/>
        </w:rPr>
        <w:t>Western blotting</w:t>
      </w:r>
    </w:p>
    <w:p w14:paraId="0D050C73" w14:textId="77777777" w:rsidR="00EF46C8" w:rsidRPr="00200434" w:rsidRDefault="00EF46C8" w:rsidP="00200434">
      <w:pPr>
        <w:pStyle w:val="1"/>
        <w:keepNext w:val="0"/>
        <w:keepLines w:val="0"/>
        <w:adjustRightInd w:val="0"/>
        <w:snapToGrid w:val="0"/>
        <w:spacing w:before="0" w:after="0"/>
        <w:jc w:val="left"/>
        <w:rPr>
          <w:rFonts w:ascii="Times New Roman" w:hAnsi="Times New Roman" w:cs="Times New Roman"/>
          <w:b/>
          <w:bCs/>
          <w:color w:val="auto"/>
          <w:sz w:val="24"/>
          <w:szCs w:val="24"/>
        </w:rPr>
      </w:pPr>
      <w:r w:rsidRPr="00200434">
        <w:rPr>
          <w:rFonts w:ascii="Times New Roman" w:hAnsi="Times New Roman" w:cs="Times New Roman"/>
          <w:color w:val="auto"/>
          <w:sz w:val="24"/>
          <w:szCs w:val="24"/>
        </w:rPr>
        <w:t>Total protein lysates were extracted using RIPA buffer (Sigma-Aldrich, St. Louis, MO, Cat# R0278-50ML) supplemented with 1</w:t>
      </w:r>
      <w:r w:rsidRPr="00200434">
        <w:rPr>
          <w:rFonts w:ascii="Times New Roman" w:hAnsi="Times New Roman" w:cs="Times New Roman"/>
          <w:color w:val="auto"/>
          <w:sz w:val="24"/>
          <w:szCs w:val="24"/>
        </w:rPr>
        <w:sym w:font="Symbol" w:char="F0B4"/>
      </w:r>
      <w:r w:rsidRPr="00200434">
        <w:rPr>
          <w:rFonts w:ascii="Times New Roman" w:hAnsi="Times New Roman" w:cs="Times New Roman"/>
          <w:color w:val="auto"/>
          <w:sz w:val="24"/>
          <w:szCs w:val="24"/>
        </w:rPr>
        <w:t xml:space="preserve"> protease inhibitor (Roche Life Science, Indianapolis, IN, Cat# 04-693-132-001) in accordance with the manufacturer’s instructions. The protein concentration was measured with a Pierce</w:t>
      </w:r>
      <w:r w:rsidRPr="00200434">
        <w:rPr>
          <w:rFonts w:ascii="Times New Roman" w:hAnsi="Times New Roman" w:cs="Times New Roman"/>
          <w:color w:val="auto"/>
          <w:sz w:val="24"/>
          <w:szCs w:val="24"/>
        </w:rPr>
        <w:sym w:font="Symbol" w:char="F0D4"/>
      </w:r>
      <w:r w:rsidRPr="00200434">
        <w:rPr>
          <w:rFonts w:ascii="Times New Roman" w:hAnsi="Times New Roman" w:cs="Times New Roman"/>
          <w:color w:val="auto"/>
          <w:sz w:val="24"/>
          <w:szCs w:val="24"/>
        </w:rPr>
        <w:t xml:space="preserve"> BCA protein assay kit (</w:t>
      </w:r>
      <w:proofErr w:type="spellStart"/>
      <w:r w:rsidRPr="00200434">
        <w:rPr>
          <w:rFonts w:ascii="Times New Roman" w:hAnsi="Times New Roman" w:cs="Times New Roman"/>
          <w:color w:val="auto"/>
          <w:sz w:val="24"/>
          <w:szCs w:val="24"/>
        </w:rPr>
        <w:t>Thermo</w:t>
      </w:r>
      <w:proofErr w:type="spellEnd"/>
      <w:r w:rsidRPr="00200434">
        <w:rPr>
          <w:rFonts w:ascii="Times New Roman" w:hAnsi="Times New Roman" w:cs="Times New Roman"/>
          <w:color w:val="auto"/>
          <w:sz w:val="24"/>
          <w:szCs w:val="24"/>
        </w:rPr>
        <w:t xml:space="preserve"> Fisher Scientific, Cat# 23227). Thirty micrograms of protein lysates were electrophoresed in </w:t>
      </w:r>
      <w:proofErr w:type="spellStart"/>
      <w:r w:rsidRPr="00200434">
        <w:rPr>
          <w:rFonts w:ascii="Times New Roman" w:hAnsi="Times New Roman" w:cs="Times New Roman"/>
          <w:color w:val="auto"/>
          <w:sz w:val="24"/>
          <w:szCs w:val="24"/>
        </w:rPr>
        <w:t>NuPAGE</w:t>
      </w:r>
      <w:proofErr w:type="spellEnd"/>
      <w:r w:rsidRPr="00200434">
        <w:rPr>
          <w:rFonts w:ascii="Times New Roman" w:hAnsi="Times New Roman" w:cs="Times New Roman"/>
          <w:color w:val="auto"/>
          <w:sz w:val="24"/>
          <w:szCs w:val="24"/>
        </w:rPr>
        <w:sym w:font="Symbol" w:char="F0D4"/>
      </w:r>
      <w:r w:rsidRPr="00200434">
        <w:rPr>
          <w:rFonts w:ascii="Times New Roman" w:hAnsi="Times New Roman" w:cs="Times New Roman"/>
          <w:color w:val="auto"/>
          <w:sz w:val="24"/>
          <w:szCs w:val="24"/>
        </w:rPr>
        <w:t xml:space="preserve"> 4–12% Bis-Tris gels (</w:t>
      </w:r>
      <w:proofErr w:type="spellStart"/>
      <w:r w:rsidRPr="00200434">
        <w:rPr>
          <w:rFonts w:ascii="Times New Roman" w:hAnsi="Times New Roman" w:cs="Times New Roman"/>
          <w:color w:val="auto"/>
          <w:sz w:val="24"/>
          <w:szCs w:val="24"/>
        </w:rPr>
        <w:t>Thermo</w:t>
      </w:r>
      <w:proofErr w:type="spellEnd"/>
      <w:r w:rsidRPr="00200434">
        <w:rPr>
          <w:rFonts w:ascii="Times New Roman" w:hAnsi="Times New Roman" w:cs="Times New Roman"/>
          <w:color w:val="auto"/>
          <w:sz w:val="24"/>
          <w:szCs w:val="24"/>
        </w:rPr>
        <w:t xml:space="preserve"> Fisher Scientific, Cat# NP0321BOX) and then transferred to polyvinylidene difluoride membranes (</w:t>
      </w:r>
      <w:proofErr w:type="spellStart"/>
      <w:r w:rsidRPr="00200434">
        <w:rPr>
          <w:rFonts w:ascii="Times New Roman" w:hAnsi="Times New Roman" w:cs="Times New Roman"/>
          <w:color w:val="auto"/>
          <w:sz w:val="24"/>
          <w:szCs w:val="24"/>
        </w:rPr>
        <w:t>Thermo</w:t>
      </w:r>
      <w:proofErr w:type="spellEnd"/>
      <w:r w:rsidRPr="00200434">
        <w:rPr>
          <w:rFonts w:ascii="Times New Roman" w:hAnsi="Times New Roman" w:cs="Times New Roman"/>
          <w:color w:val="auto"/>
          <w:sz w:val="24"/>
          <w:szCs w:val="24"/>
        </w:rPr>
        <w:t xml:space="preserve"> Fisher Scientific, Cat# IB401001) using an </w:t>
      </w:r>
      <w:proofErr w:type="spellStart"/>
      <w:r w:rsidRPr="00200434">
        <w:rPr>
          <w:rFonts w:ascii="Times New Roman" w:hAnsi="Times New Roman" w:cs="Times New Roman"/>
          <w:color w:val="auto"/>
          <w:sz w:val="24"/>
          <w:szCs w:val="24"/>
        </w:rPr>
        <w:t>iBlot</w:t>
      </w:r>
      <w:proofErr w:type="spellEnd"/>
      <w:r w:rsidRPr="00200434">
        <w:rPr>
          <w:rFonts w:ascii="Times New Roman" w:hAnsi="Times New Roman" w:cs="Times New Roman"/>
          <w:color w:val="auto"/>
          <w:sz w:val="24"/>
          <w:szCs w:val="24"/>
        </w:rPr>
        <w:sym w:font="Symbol" w:char="F0D4"/>
      </w:r>
      <w:r w:rsidRPr="00200434">
        <w:rPr>
          <w:rFonts w:ascii="Times New Roman" w:hAnsi="Times New Roman" w:cs="Times New Roman"/>
          <w:color w:val="auto"/>
          <w:sz w:val="24"/>
          <w:szCs w:val="24"/>
        </w:rPr>
        <w:t xml:space="preserve"> gel transfer device (</w:t>
      </w:r>
      <w:proofErr w:type="spellStart"/>
      <w:r w:rsidRPr="00200434">
        <w:rPr>
          <w:rFonts w:ascii="Times New Roman" w:hAnsi="Times New Roman" w:cs="Times New Roman"/>
          <w:color w:val="auto"/>
          <w:sz w:val="24"/>
          <w:szCs w:val="24"/>
        </w:rPr>
        <w:t>Thermo</w:t>
      </w:r>
      <w:proofErr w:type="spellEnd"/>
      <w:r w:rsidRPr="00200434">
        <w:rPr>
          <w:rFonts w:ascii="Times New Roman" w:hAnsi="Times New Roman" w:cs="Times New Roman"/>
          <w:color w:val="auto"/>
          <w:sz w:val="24"/>
          <w:szCs w:val="24"/>
        </w:rPr>
        <w:t xml:space="preserve"> Fisher Scientific). The membranes were blocked in Tris-</w:t>
      </w:r>
      <w:r w:rsidRPr="00200434">
        <w:rPr>
          <w:rFonts w:ascii="Times New Roman" w:hAnsi="Times New Roman" w:cs="Times New Roman"/>
          <w:color w:val="auto"/>
          <w:sz w:val="24"/>
          <w:szCs w:val="24"/>
        </w:rPr>
        <w:lastRenderedPageBreak/>
        <w:t>buffered saline with 0.1% Tween-20 and 5% blotting milk (Bio-Rad, Hercules, CA) for 1 h and then incubated with primary antibody at 4 °C overnight. The primary antibodies used were anti-SAR1A (</w:t>
      </w:r>
      <w:proofErr w:type="spellStart"/>
      <w:r w:rsidRPr="00200434">
        <w:rPr>
          <w:rFonts w:ascii="Times New Roman" w:hAnsi="Times New Roman" w:cs="Times New Roman"/>
          <w:color w:val="auto"/>
          <w:sz w:val="24"/>
          <w:szCs w:val="24"/>
        </w:rPr>
        <w:t>Thermo</w:t>
      </w:r>
      <w:proofErr w:type="spellEnd"/>
      <w:r w:rsidRPr="00200434">
        <w:rPr>
          <w:rFonts w:ascii="Times New Roman" w:hAnsi="Times New Roman" w:cs="Times New Roman"/>
          <w:color w:val="auto"/>
          <w:sz w:val="24"/>
          <w:szCs w:val="24"/>
        </w:rPr>
        <w:t xml:space="preserve"> Fisher Scientific, Cat# PA5-68201), anti-hemoglobin </w:t>
      </w:r>
      <w:r w:rsidRPr="00200434">
        <w:rPr>
          <w:rFonts w:ascii="Times New Roman" w:hAnsi="Times New Roman" w:cs="Times New Roman"/>
          <w:color w:val="auto"/>
          <w:sz w:val="24"/>
          <w:szCs w:val="24"/>
        </w:rPr>
        <w:sym w:font="Symbol" w:char="F067"/>
      </w:r>
      <w:r w:rsidRPr="00200434">
        <w:rPr>
          <w:rFonts w:ascii="Times New Roman" w:hAnsi="Times New Roman" w:cs="Times New Roman"/>
          <w:color w:val="auto"/>
          <w:sz w:val="24"/>
          <w:szCs w:val="24"/>
        </w:rPr>
        <w:t xml:space="preserve"> (Cell Signaling Technology, Cat# 39386S), or anti-β-actin (Santa Cruz Biotechnology, Cat# sc-47778). The membranes were washed 3 times for 5 min each time and incubated with </w:t>
      </w:r>
      <w:proofErr w:type="spellStart"/>
      <w:r w:rsidRPr="00200434">
        <w:rPr>
          <w:rFonts w:ascii="Times New Roman" w:hAnsi="Times New Roman" w:cs="Times New Roman"/>
          <w:color w:val="auto"/>
          <w:sz w:val="24"/>
          <w:szCs w:val="24"/>
        </w:rPr>
        <w:t>IRDye</w:t>
      </w:r>
      <w:proofErr w:type="spellEnd"/>
      <w:r w:rsidRPr="00200434">
        <w:rPr>
          <w:rFonts w:ascii="Times New Roman" w:hAnsi="Times New Roman" w:cs="Times New Roman"/>
          <w:color w:val="auto"/>
          <w:sz w:val="24"/>
          <w:szCs w:val="24"/>
        </w:rPr>
        <w:sym w:font="Symbol" w:char="F0E2"/>
      </w:r>
      <w:r w:rsidRPr="00200434">
        <w:rPr>
          <w:rFonts w:ascii="Times New Roman" w:hAnsi="Times New Roman" w:cs="Times New Roman"/>
          <w:color w:val="auto"/>
          <w:sz w:val="24"/>
          <w:szCs w:val="24"/>
        </w:rPr>
        <w:t xml:space="preserve"> 800CW goat anti-mouse IgG or anti-rabbit IgG secondary antibodies (LI-COR Biosciences, Lincoln, NE, Cat# 926-32210 or Cat# 926-32211) for 1 h in the dark at room temperature. After 3 washes, the fluorescence signal on the membranes was detected by using an Odyssey </w:t>
      </w:r>
      <w:proofErr w:type="spellStart"/>
      <w:r w:rsidRPr="00200434">
        <w:rPr>
          <w:rFonts w:ascii="Times New Roman" w:hAnsi="Times New Roman" w:cs="Times New Roman"/>
          <w:color w:val="auto"/>
          <w:sz w:val="24"/>
          <w:szCs w:val="24"/>
        </w:rPr>
        <w:t>CLx</w:t>
      </w:r>
      <w:proofErr w:type="spellEnd"/>
      <w:r w:rsidRPr="00200434">
        <w:rPr>
          <w:rFonts w:ascii="Times New Roman" w:hAnsi="Times New Roman" w:cs="Times New Roman"/>
          <w:color w:val="auto"/>
          <w:sz w:val="24"/>
          <w:szCs w:val="24"/>
        </w:rPr>
        <w:t xml:space="preserve"> imaging system (LI-COR Biosciences). Blots probed with anti-β-actin were used as a loading control.</w:t>
      </w:r>
    </w:p>
    <w:p w14:paraId="15BB45A3" w14:textId="77777777" w:rsidR="00EF46C8" w:rsidRPr="00200434" w:rsidRDefault="00EF46C8" w:rsidP="00200434">
      <w:pPr>
        <w:widowControl w:val="0"/>
        <w:adjustRightInd w:val="0"/>
        <w:snapToGrid w:val="0"/>
        <w:rPr>
          <w:rFonts w:ascii="Times New Roman" w:hAnsi="Times New Roman" w:cs="Times New Roman"/>
        </w:rPr>
      </w:pPr>
    </w:p>
    <w:p w14:paraId="4C6B37FC" w14:textId="77777777" w:rsidR="00EF46C8" w:rsidRPr="00200434" w:rsidRDefault="00EF46C8" w:rsidP="00200434">
      <w:pPr>
        <w:widowControl w:val="0"/>
        <w:adjustRightInd w:val="0"/>
        <w:snapToGrid w:val="0"/>
        <w:rPr>
          <w:rFonts w:ascii="Times New Roman" w:hAnsi="Times New Roman" w:cs="Times New Roman"/>
          <w:b/>
          <w:bCs/>
        </w:rPr>
      </w:pPr>
      <w:r w:rsidRPr="00200434">
        <w:rPr>
          <w:rFonts w:ascii="Times New Roman" w:hAnsi="Times New Roman" w:cs="Times New Roman"/>
          <w:b/>
          <w:bCs/>
        </w:rPr>
        <w:t>miRNA sequencing and data analysis</w:t>
      </w:r>
    </w:p>
    <w:p w14:paraId="484F9A1C" w14:textId="77777777" w:rsidR="00EF46C8" w:rsidRPr="00200434" w:rsidRDefault="00EF46C8" w:rsidP="00200434">
      <w:pPr>
        <w:widowControl w:val="0"/>
        <w:adjustRightInd w:val="0"/>
        <w:snapToGrid w:val="0"/>
        <w:rPr>
          <w:rFonts w:ascii="Times New Roman" w:hAnsi="Times New Roman" w:cs="Times New Roman"/>
        </w:rPr>
      </w:pPr>
      <w:r w:rsidRPr="00200434">
        <w:rPr>
          <w:rFonts w:ascii="Times New Roman" w:hAnsi="Times New Roman" w:cs="Times New Roman"/>
        </w:rPr>
        <w:t xml:space="preserve">Total RNA was isolated by using an </w:t>
      </w:r>
      <w:proofErr w:type="spellStart"/>
      <w:r w:rsidRPr="00200434">
        <w:rPr>
          <w:rFonts w:ascii="Times New Roman" w:hAnsi="Times New Roman" w:cs="Times New Roman"/>
        </w:rPr>
        <w:t>miRNeasy</w:t>
      </w:r>
      <w:proofErr w:type="spellEnd"/>
      <w:r w:rsidRPr="00200434">
        <w:rPr>
          <w:rFonts w:ascii="Times New Roman" w:hAnsi="Times New Roman" w:cs="Times New Roman"/>
        </w:rPr>
        <w:t xml:space="preserve"> micro kit (QIAGEN, Cat# 217084) and sequenced for miRNAs at </w:t>
      </w:r>
      <w:proofErr w:type="spellStart"/>
      <w:r w:rsidRPr="00200434">
        <w:rPr>
          <w:rFonts w:ascii="Times New Roman" w:hAnsi="Times New Roman" w:cs="Times New Roman"/>
        </w:rPr>
        <w:t>Arraystar</w:t>
      </w:r>
      <w:proofErr w:type="spellEnd"/>
      <w:r w:rsidRPr="00200434">
        <w:rPr>
          <w:rFonts w:ascii="Times New Roman" w:hAnsi="Times New Roman" w:cs="Times New Roman"/>
        </w:rPr>
        <w:t xml:space="preserve"> (Rockville, MD). The workflow pipeline for miRNA sequencing data analysis used in this study included alignment, quantification, normalization, and differential gene expression analysis. All analyses were performed in </w:t>
      </w:r>
      <w:proofErr w:type="spellStart"/>
      <w:r w:rsidRPr="00200434">
        <w:rPr>
          <w:rFonts w:ascii="Times New Roman" w:hAnsi="Times New Roman" w:cs="Times New Roman"/>
        </w:rPr>
        <w:t>Partek</w:t>
      </w:r>
      <w:proofErr w:type="spellEnd"/>
      <w:r w:rsidRPr="00200434">
        <w:rPr>
          <w:rFonts w:ascii="Times New Roman" w:hAnsi="Times New Roman" w:cs="Times New Roman"/>
        </w:rPr>
        <w:t xml:space="preserve"> Flow software (</w:t>
      </w:r>
      <w:proofErr w:type="spellStart"/>
      <w:r w:rsidRPr="00200434">
        <w:rPr>
          <w:rFonts w:ascii="Times New Roman" w:hAnsi="Times New Roman" w:cs="Times New Roman"/>
        </w:rPr>
        <w:t>Partek</w:t>
      </w:r>
      <w:proofErr w:type="spellEnd"/>
      <w:r w:rsidRPr="00200434">
        <w:rPr>
          <w:rFonts w:ascii="Times New Roman" w:hAnsi="Times New Roman" w:cs="Times New Roman"/>
        </w:rPr>
        <w:t xml:space="preserve"> Inc., St. Louis, MO). The sample FASTQ files were uploaded into </w:t>
      </w:r>
      <w:proofErr w:type="spellStart"/>
      <w:r w:rsidRPr="00200434">
        <w:rPr>
          <w:rFonts w:ascii="Times New Roman" w:hAnsi="Times New Roman" w:cs="Times New Roman"/>
        </w:rPr>
        <w:t>Partek</w:t>
      </w:r>
      <w:proofErr w:type="spellEnd"/>
      <w:r w:rsidRPr="00200434">
        <w:rPr>
          <w:rFonts w:ascii="Times New Roman" w:hAnsi="Times New Roman" w:cs="Times New Roman"/>
        </w:rPr>
        <w:t xml:space="preserve"> Flow software for processing. First, unaligned reads were trimmed adapter at the 3</w:t>
      </w:r>
      <w:r w:rsidRPr="00200434">
        <w:rPr>
          <w:rFonts w:ascii="Times New Roman" w:hAnsi="Times New Roman" w:cs="Times New Roman"/>
        </w:rPr>
        <w:sym w:font="Symbol" w:char="F0A2"/>
      </w:r>
      <w:r w:rsidRPr="00200434">
        <w:rPr>
          <w:rFonts w:ascii="Times New Roman" w:hAnsi="Times New Roman" w:cs="Times New Roman"/>
        </w:rPr>
        <w:t xml:space="preserve"> end and then trimmed bases with a minimum read length = 15 bases. Then, the trimmed reads were aligned to the whole genome of human genome assembly hg38 (GRCh38) using Bowtie aligner. The aligned reads were quantified with the human miRbase mature microRNAs version 22 annotation model and then normalized with the median ratio method. The normalized read counts were used for differential expression analysis by the DESeq2 method. A false discovery rate (FDR) was used to correct the </w:t>
      </w:r>
      <w:r w:rsidRPr="00200434">
        <w:rPr>
          <w:rFonts w:ascii="Times New Roman" w:hAnsi="Times New Roman" w:cs="Times New Roman"/>
          <w:i/>
          <w:iCs/>
        </w:rPr>
        <w:t>P</w:t>
      </w:r>
      <w:r w:rsidRPr="00200434">
        <w:rPr>
          <w:rFonts w:ascii="Times New Roman" w:hAnsi="Times New Roman" w:cs="Times New Roman"/>
        </w:rPr>
        <w:t>-value. FDR &lt; 0.05 and fold-change less than −2 or greater than 2 were used to define differentially expressed miRNAs. The RNA-seq data in this publication will be deposited in NCBI’s Gene Expression Omnibus.</w:t>
      </w:r>
    </w:p>
    <w:p w14:paraId="30D7FCAA" w14:textId="77777777" w:rsidR="00EF46C8" w:rsidRPr="00200434" w:rsidRDefault="00EF46C8" w:rsidP="00200434">
      <w:pPr>
        <w:widowControl w:val="0"/>
        <w:adjustRightInd w:val="0"/>
        <w:snapToGrid w:val="0"/>
        <w:rPr>
          <w:rFonts w:ascii="Times New Roman" w:hAnsi="Times New Roman" w:cs="Times New Roman"/>
          <w:b/>
          <w:bCs/>
        </w:rPr>
      </w:pPr>
    </w:p>
    <w:p w14:paraId="6904CD16" w14:textId="77777777" w:rsidR="00EF46C8" w:rsidRPr="00200434" w:rsidRDefault="00EF46C8" w:rsidP="00200434">
      <w:pPr>
        <w:widowControl w:val="0"/>
        <w:adjustRightInd w:val="0"/>
        <w:snapToGrid w:val="0"/>
        <w:rPr>
          <w:rFonts w:ascii="Times New Roman" w:hAnsi="Times New Roman" w:cs="Times New Roman"/>
          <w:b/>
          <w:bCs/>
        </w:rPr>
      </w:pPr>
      <w:proofErr w:type="spellStart"/>
      <w:r w:rsidRPr="00200434">
        <w:rPr>
          <w:rFonts w:ascii="Times New Roman" w:hAnsi="Times New Roman" w:cs="Times New Roman"/>
          <w:b/>
          <w:bCs/>
        </w:rPr>
        <w:t>qRT</w:t>
      </w:r>
      <w:proofErr w:type="spellEnd"/>
      <w:r w:rsidRPr="00200434">
        <w:rPr>
          <w:rFonts w:ascii="Times New Roman" w:hAnsi="Times New Roman" w:cs="Times New Roman"/>
          <w:b/>
          <w:bCs/>
        </w:rPr>
        <w:t>-PCR for miRNA expression</w:t>
      </w:r>
    </w:p>
    <w:p w14:paraId="783CC232" w14:textId="77777777" w:rsidR="00EF46C8" w:rsidRPr="00200434" w:rsidRDefault="00EF46C8" w:rsidP="00200434">
      <w:pPr>
        <w:widowControl w:val="0"/>
        <w:adjustRightInd w:val="0"/>
        <w:snapToGrid w:val="0"/>
        <w:rPr>
          <w:rFonts w:ascii="Times New Roman" w:hAnsi="Times New Roman" w:cs="Times New Roman"/>
        </w:rPr>
      </w:pPr>
      <w:r w:rsidRPr="00200434">
        <w:rPr>
          <w:rFonts w:ascii="Times New Roman" w:hAnsi="Times New Roman" w:cs="Times New Roman"/>
        </w:rPr>
        <w:t xml:space="preserve">Top 3 upregulated and downregulated miRNAs in each group with the largest fold-change were selected for validation of the differentially expressed miRNAs data using a TaqMan miRNA assay. Total RNA was isolated with an </w:t>
      </w:r>
      <w:proofErr w:type="spellStart"/>
      <w:r w:rsidRPr="00200434">
        <w:rPr>
          <w:rFonts w:ascii="Times New Roman" w:hAnsi="Times New Roman" w:cs="Times New Roman"/>
        </w:rPr>
        <w:t>miRNeasy</w:t>
      </w:r>
      <w:proofErr w:type="spellEnd"/>
      <w:r w:rsidRPr="00200434">
        <w:rPr>
          <w:rFonts w:ascii="Times New Roman" w:hAnsi="Times New Roman" w:cs="Times New Roman"/>
        </w:rPr>
        <w:t xml:space="preserve"> Micro Kit (QIAGEN, Cat#217084), and then 100 ng of total RNA was converted to complementary DNA (cDNA) using a TaqMan MicroRNA Reverse Transcription Kit (</w:t>
      </w:r>
      <w:proofErr w:type="spellStart"/>
      <w:r w:rsidRPr="00200434">
        <w:rPr>
          <w:rFonts w:ascii="Times New Roman" w:hAnsi="Times New Roman" w:cs="Times New Roman"/>
        </w:rPr>
        <w:t>Thermo</w:t>
      </w:r>
      <w:proofErr w:type="spellEnd"/>
      <w:r w:rsidRPr="00200434">
        <w:rPr>
          <w:rFonts w:ascii="Times New Roman" w:hAnsi="Times New Roman" w:cs="Times New Roman"/>
        </w:rPr>
        <w:t xml:space="preserve"> Fisher Scientific, Cat#4355596). qPCR was carried out on a QuantStudio6 instrument using a TaqMan miRNA assay and TaqMan Universal PCR Master Mix (</w:t>
      </w:r>
      <w:proofErr w:type="spellStart"/>
      <w:r w:rsidRPr="00200434">
        <w:rPr>
          <w:rFonts w:ascii="Times New Roman" w:hAnsi="Times New Roman" w:cs="Times New Roman"/>
        </w:rPr>
        <w:t>Thermo</w:t>
      </w:r>
      <w:proofErr w:type="spellEnd"/>
      <w:r w:rsidRPr="00200434">
        <w:rPr>
          <w:rFonts w:ascii="Times New Roman" w:hAnsi="Times New Roman" w:cs="Times New Roman"/>
        </w:rPr>
        <w:t xml:space="preserve"> Fisher Scientific). The relative miRNA expression was calculated by using the 2</w:t>
      </w:r>
      <w:r w:rsidRPr="00200434">
        <w:rPr>
          <w:rFonts w:ascii="Times New Roman" w:hAnsi="Times New Roman" w:cs="Times New Roman"/>
          <w:vertAlign w:val="superscript"/>
        </w:rPr>
        <w:noBreakHyphen/>
      </w:r>
      <w:r w:rsidRPr="00200434">
        <w:rPr>
          <w:rFonts w:ascii="Times New Roman" w:hAnsi="Times New Roman" w:cs="Times New Roman"/>
          <w:vertAlign w:val="superscript"/>
        </w:rPr>
        <w:sym w:font="Symbol" w:char="F044"/>
      </w:r>
      <w:r w:rsidRPr="00200434">
        <w:rPr>
          <w:rFonts w:ascii="Times New Roman" w:hAnsi="Times New Roman" w:cs="Times New Roman"/>
          <w:vertAlign w:val="superscript"/>
        </w:rPr>
        <w:sym w:font="Symbol" w:char="F044"/>
      </w:r>
      <w:r w:rsidRPr="00200434">
        <w:rPr>
          <w:rFonts w:ascii="Times New Roman" w:hAnsi="Times New Roman" w:cs="Times New Roman"/>
          <w:vertAlign w:val="superscript"/>
        </w:rPr>
        <w:t>CT</w:t>
      </w:r>
      <w:r w:rsidRPr="00200434">
        <w:rPr>
          <w:rFonts w:ascii="Times New Roman" w:hAnsi="Times New Roman" w:cs="Times New Roman"/>
        </w:rPr>
        <w:t xml:space="preserve"> method with wild-type control used as the calibrator and the RNU6B endogenous control for normalization.</w:t>
      </w:r>
    </w:p>
    <w:p w14:paraId="4DF2E602" w14:textId="77777777" w:rsidR="00EF46C8" w:rsidRPr="00200434" w:rsidRDefault="00EF46C8" w:rsidP="00200434">
      <w:pPr>
        <w:widowControl w:val="0"/>
        <w:adjustRightInd w:val="0"/>
        <w:snapToGrid w:val="0"/>
        <w:rPr>
          <w:rFonts w:ascii="Times New Roman" w:hAnsi="Times New Roman" w:cs="Times New Roman"/>
          <w:b/>
          <w:bCs/>
        </w:rPr>
      </w:pPr>
    </w:p>
    <w:p w14:paraId="7A6EBFA7" w14:textId="77777777" w:rsidR="00EF46C8" w:rsidRPr="00200434" w:rsidRDefault="00EF46C8" w:rsidP="00200434">
      <w:pPr>
        <w:widowControl w:val="0"/>
        <w:adjustRightInd w:val="0"/>
        <w:snapToGrid w:val="0"/>
        <w:rPr>
          <w:rFonts w:ascii="Times New Roman" w:hAnsi="Times New Roman" w:cs="Times New Roman"/>
          <w:b/>
          <w:bCs/>
        </w:rPr>
      </w:pPr>
      <w:r w:rsidRPr="00200434">
        <w:rPr>
          <w:rFonts w:ascii="Times New Roman" w:hAnsi="Times New Roman" w:cs="Times New Roman"/>
          <w:b/>
          <w:bCs/>
        </w:rPr>
        <w:t>miRNA target prediction and KEGG pathway analysis</w:t>
      </w:r>
    </w:p>
    <w:p w14:paraId="05BB5D36" w14:textId="77777777" w:rsidR="00EF46C8" w:rsidRPr="00200434" w:rsidRDefault="00EF46C8" w:rsidP="00200434">
      <w:pPr>
        <w:widowControl w:val="0"/>
        <w:adjustRightInd w:val="0"/>
        <w:snapToGrid w:val="0"/>
        <w:rPr>
          <w:rFonts w:ascii="Times New Roman" w:hAnsi="Times New Roman" w:cs="Times New Roman"/>
        </w:rPr>
      </w:pPr>
      <w:proofErr w:type="spellStart"/>
      <w:r w:rsidRPr="00200434">
        <w:rPr>
          <w:rFonts w:ascii="Times New Roman" w:hAnsi="Times New Roman" w:cs="Times New Roman"/>
        </w:rPr>
        <w:t>Partek</w:t>
      </w:r>
      <w:proofErr w:type="spellEnd"/>
      <w:r w:rsidRPr="00200434">
        <w:rPr>
          <w:rFonts w:ascii="Times New Roman" w:hAnsi="Times New Roman" w:cs="Times New Roman"/>
        </w:rPr>
        <w:t xml:space="preserve"> Flow was used to predict the targets and KEGG pathways associated with the differentially expressed miRNAs. To identify miRNA targets, </w:t>
      </w:r>
      <w:proofErr w:type="spellStart"/>
      <w:r w:rsidRPr="00200434">
        <w:rPr>
          <w:rFonts w:ascii="Times New Roman" w:hAnsi="Times New Roman" w:cs="Times New Roman"/>
        </w:rPr>
        <w:t>TargetScan</w:t>
      </w:r>
      <w:proofErr w:type="spellEnd"/>
      <w:r w:rsidRPr="00200434">
        <w:rPr>
          <w:rFonts w:ascii="Times New Roman" w:hAnsi="Times New Roman" w:cs="Times New Roman"/>
        </w:rPr>
        <w:t xml:space="preserve"> 8.0 was selected as the search mode and “Human” was selected as the organism. In addition, a </w:t>
      </w:r>
      <w:r w:rsidRPr="00200434">
        <w:rPr>
          <w:rFonts w:ascii="Times New Roman" w:hAnsi="Times New Roman" w:cs="Times New Roman"/>
          <w:i/>
          <w:iCs/>
        </w:rPr>
        <w:t>P</w:t>
      </w:r>
      <w:r w:rsidRPr="00200434">
        <w:rPr>
          <w:rFonts w:ascii="Times New Roman" w:hAnsi="Times New Roman" w:cs="Times New Roman"/>
        </w:rPr>
        <w:t>-value threshold of 0.01 was applied for the KEGG pathway analysis. The 11 genes (</w:t>
      </w:r>
      <w:r w:rsidRPr="00200434">
        <w:rPr>
          <w:rFonts w:ascii="Times New Roman" w:hAnsi="Times New Roman" w:cs="Times New Roman"/>
          <w:i/>
          <w:iCs/>
        </w:rPr>
        <w:t>DNMT1</w:t>
      </w:r>
      <w:r w:rsidRPr="00200434">
        <w:rPr>
          <w:rFonts w:ascii="Times New Roman" w:hAnsi="Times New Roman" w:cs="Times New Roman"/>
        </w:rPr>
        <w:t xml:space="preserve">, </w:t>
      </w:r>
      <w:r w:rsidRPr="00200434">
        <w:rPr>
          <w:rFonts w:ascii="Times New Roman" w:hAnsi="Times New Roman" w:cs="Times New Roman"/>
          <w:i/>
          <w:iCs/>
        </w:rPr>
        <w:t>DNMT3A</w:t>
      </w:r>
      <w:r w:rsidRPr="00200434">
        <w:rPr>
          <w:rFonts w:ascii="Times New Roman" w:hAnsi="Times New Roman" w:cs="Times New Roman"/>
        </w:rPr>
        <w:t xml:space="preserve">, </w:t>
      </w:r>
      <w:r w:rsidRPr="00200434">
        <w:rPr>
          <w:rFonts w:ascii="Times New Roman" w:hAnsi="Times New Roman" w:cs="Times New Roman"/>
          <w:i/>
          <w:iCs/>
        </w:rPr>
        <w:t>GATAD2B</w:t>
      </w:r>
      <w:r w:rsidRPr="00200434">
        <w:rPr>
          <w:rFonts w:ascii="Times New Roman" w:hAnsi="Times New Roman" w:cs="Times New Roman"/>
        </w:rPr>
        <w:t xml:space="preserve">, </w:t>
      </w:r>
      <w:r w:rsidRPr="00200434">
        <w:rPr>
          <w:rFonts w:ascii="Times New Roman" w:hAnsi="Times New Roman" w:cs="Times New Roman"/>
          <w:i/>
          <w:iCs/>
        </w:rPr>
        <w:t>HDAC1</w:t>
      </w:r>
      <w:r w:rsidRPr="00200434">
        <w:rPr>
          <w:rFonts w:ascii="Times New Roman" w:hAnsi="Times New Roman" w:cs="Times New Roman"/>
        </w:rPr>
        <w:t xml:space="preserve">, </w:t>
      </w:r>
      <w:r w:rsidRPr="00200434">
        <w:rPr>
          <w:rFonts w:ascii="Times New Roman" w:hAnsi="Times New Roman" w:cs="Times New Roman"/>
          <w:i/>
          <w:iCs/>
        </w:rPr>
        <w:t>IKZF1</w:t>
      </w:r>
      <w:r w:rsidRPr="00200434">
        <w:rPr>
          <w:rFonts w:ascii="Times New Roman" w:hAnsi="Times New Roman" w:cs="Times New Roman"/>
        </w:rPr>
        <w:t xml:space="preserve">, </w:t>
      </w:r>
      <w:r w:rsidRPr="00200434">
        <w:rPr>
          <w:rFonts w:ascii="Times New Roman" w:hAnsi="Times New Roman" w:cs="Times New Roman"/>
          <w:i/>
          <w:iCs/>
        </w:rPr>
        <w:t>KLF1</w:t>
      </w:r>
      <w:r w:rsidRPr="00200434">
        <w:rPr>
          <w:rFonts w:ascii="Times New Roman" w:hAnsi="Times New Roman" w:cs="Times New Roman"/>
        </w:rPr>
        <w:t xml:space="preserve">, </w:t>
      </w:r>
      <w:r w:rsidRPr="00200434">
        <w:rPr>
          <w:rFonts w:ascii="Times New Roman" w:hAnsi="Times New Roman" w:cs="Times New Roman"/>
          <w:i/>
          <w:iCs/>
        </w:rPr>
        <w:t>MYB</w:t>
      </w:r>
      <w:r w:rsidRPr="00200434">
        <w:rPr>
          <w:rFonts w:ascii="Times New Roman" w:hAnsi="Times New Roman" w:cs="Times New Roman"/>
        </w:rPr>
        <w:t xml:space="preserve">, </w:t>
      </w:r>
      <w:r w:rsidRPr="00200434">
        <w:rPr>
          <w:rFonts w:ascii="Times New Roman" w:hAnsi="Times New Roman" w:cs="Times New Roman"/>
          <w:i/>
          <w:iCs/>
        </w:rPr>
        <w:t>PPARGC1A</w:t>
      </w:r>
      <w:r w:rsidRPr="00200434">
        <w:rPr>
          <w:rFonts w:ascii="Times New Roman" w:hAnsi="Times New Roman" w:cs="Times New Roman"/>
        </w:rPr>
        <w:t xml:space="preserve">, </w:t>
      </w:r>
      <w:r w:rsidRPr="00200434">
        <w:rPr>
          <w:rFonts w:ascii="Times New Roman" w:hAnsi="Times New Roman" w:cs="Times New Roman"/>
          <w:i/>
          <w:iCs/>
        </w:rPr>
        <w:t>RUNX1</w:t>
      </w:r>
      <w:r w:rsidRPr="00200434">
        <w:rPr>
          <w:rFonts w:ascii="Times New Roman" w:hAnsi="Times New Roman" w:cs="Times New Roman"/>
        </w:rPr>
        <w:t xml:space="preserve">, </w:t>
      </w:r>
      <w:r w:rsidRPr="00200434">
        <w:rPr>
          <w:rFonts w:ascii="Times New Roman" w:hAnsi="Times New Roman" w:cs="Times New Roman"/>
          <w:i/>
          <w:iCs/>
        </w:rPr>
        <w:t>SOX6,</w:t>
      </w:r>
      <w:r w:rsidRPr="00200434">
        <w:rPr>
          <w:rFonts w:ascii="Times New Roman" w:hAnsi="Times New Roman" w:cs="Times New Roman"/>
        </w:rPr>
        <w:t xml:space="preserve"> and </w:t>
      </w:r>
      <w:r w:rsidRPr="00200434">
        <w:rPr>
          <w:rFonts w:ascii="Times New Roman" w:hAnsi="Times New Roman" w:cs="Times New Roman"/>
          <w:i/>
          <w:iCs/>
        </w:rPr>
        <w:t>ZBTB7A</w:t>
      </w:r>
      <w:r w:rsidRPr="00200434">
        <w:rPr>
          <w:rFonts w:ascii="Times New Roman" w:hAnsi="Times New Roman" w:cs="Times New Roman"/>
        </w:rPr>
        <w:t xml:space="preserve">) were prioritized use to predict links of differentially expressed miRNAs to target genes in Fig. 2a based on prior associations with HbF regulation and consistent prediction using </w:t>
      </w:r>
      <w:proofErr w:type="spellStart"/>
      <w:r w:rsidRPr="00200434">
        <w:rPr>
          <w:rFonts w:ascii="Times New Roman" w:hAnsi="Times New Roman" w:cs="Times New Roman"/>
        </w:rPr>
        <w:t>TargetScan</w:t>
      </w:r>
      <w:proofErr w:type="spellEnd"/>
      <w:r w:rsidRPr="00200434">
        <w:rPr>
          <w:rFonts w:ascii="Times New Roman" w:hAnsi="Times New Roman" w:cs="Times New Roman"/>
        </w:rPr>
        <w:t>.</w:t>
      </w:r>
    </w:p>
    <w:p w14:paraId="7FF397B0" w14:textId="77777777" w:rsidR="00EF46C8" w:rsidRPr="00200434" w:rsidRDefault="00EF46C8" w:rsidP="00200434">
      <w:pPr>
        <w:widowControl w:val="0"/>
        <w:adjustRightInd w:val="0"/>
        <w:snapToGrid w:val="0"/>
        <w:rPr>
          <w:rFonts w:ascii="Times New Roman" w:hAnsi="Times New Roman" w:cs="Times New Roman"/>
        </w:rPr>
      </w:pPr>
    </w:p>
    <w:p w14:paraId="3F0F282F" w14:textId="77777777" w:rsidR="00EF46C8" w:rsidRPr="00200434" w:rsidRDefault="00EF46C8" w:rsidP="00200434">
      <w:pPr>
        <w:widowControl w:val="0"/>
        <w:adjustRightInd w:val="0"/>
        <w:snapToGrid w:val="0"/>
        <w:rPr>
          <w:rFonts w:ascii="Times New Roman" w:hAnsi="Times New Roman" w:cs="Times New Roman"/>
          <w:b/>
          <w:bCs/>
        </w:rPr>
      </w:pPr>
      <w:r w:rsidRPr="00200434">
        <w:rPr>
          <w:rFonts w:ascii="Times New Roman" w:hAnsi="Times New Roman" w:cs="Times New Roman"/>
          <w:b/>
          <w:bCs/>
        </w:rPr>
        <w:t>Statistical analysis</w:t>
      </w:r>
    </w:p>
    <w:p w14:paraId="4385669F" w14:textId="77777777" w:rsidR="00EF46C8" w:rsidRPr="00200434" w:rsidRDefault="00EF46C8" w:rsidP="00200434">
      <w:pPr>
        <w:widowControl w:val="0"/>
        <w:adjustRightInd w:val="0"/>
        <w:snapToGrid w:val="0"/>
        <w:rPr>
          <w:rFonts w:ascii="Times New Roman" w:hAnsi="Times New Roman" w:cs="Times New Roman"/>
        </w:rPr>
      </w:pPr>
      <w:r w:rsidRPr="00200434">
        <w:rPr>
          <w:rFonts w:ascii="Times New Roman" w:hAnsi="Times New Roman" w:cs="Times New Roman"/>
        </w:rPr>
        <w:t xml:space="preserve">The data from </w:t>
      </w:r>
      <w:proofErr w:type="spellStart"/>
      <w:r w:rsidRPr="00200434">
        <w:rPr>
          <w:rFonts w:ascii="Times New Roman" w:hAnsi="Times New Roman" w:cs="Times New Roman"/>
        </w:rPr>
        <w:t>qRT</w:t>
      </w:r>
      <w:proofErr w:type="spellEnd"/>
      <w:r w:rsidRPr="00200434">
        <w:rPr>
          <w:rFonts w:ascii="Times New Roman" w:hAnsi="Times New Roman" w:cs="Times New Roman"/>
        </w:rPr>
        <w:t xml:space="preserve">-PCR are presented as mean </w:t>
      </w:r>
      <w:r w:rsidRPr="00200434">
        <w:rPr>
          <w:rFonts w:ascii="Times New Roman" w:hAnsi="Times New Roman" w:cs="Times New Roman"/>
        </w:rPr>
        <w:sym w:font="Symbol" w:char="F0B1"/>
      </w:r>
      <w:r w:rsidRPr="00200434">
        <w:rPr>
          <w:rFonts w:ascii="Times New Roman" w:hAnsi="Times New Roman" w:cs="Times New Roman"/>
        </w:rPr>
        <w:t xml:space="preserve"> standard deviation from 3 biological replicates. Student’s t-test was used for comparisons between 2 independent groups. A </w:t>
      </w:r>
      <w:r w:rsidRPr="00200434">
        <w:rPr>
          <w:rFonts w:ascii="Times New Roman" w:hAnsi="Times New Roman" w:cs="Times New Roman"/>
          <w:i/>
          <w:iCs/>
        </w:rPr>
        <w:t>P</w:t>
      </w:r>
      <w:r w:rsidRPr="00200434">
        <w:rPr>
          <w:rFonts w:ascii="Times New Roman" w:hAnsi="Times New Roman" w:cs="Times New Roman"/>
        </w:rPr>
        <w:t>-value &lt; 0.05 was considered to be statistically significant for all analyses.</w:t>
      </w:r>
    </w:p>
    <w:p w14:paraId="023E3A5E" w14:textId="77777777" w:rsidR="009E48E0" w:rsidRPr="00200434" w:rsidRDefault="009E48E0" w:rsidP="00200434">
      <w:pPr>
        <w:widowControl w:val="0"/>
        <w:adjustRightInd w:val="0"/>
        <w:snapToGrid w:val="0"/>
        <w:rPr>
          <w:rFonts w:ascii="Times New Roman" w:hAnsi="Times New Roman" w:cs="Times New Roman"/>
        </w:rPr>
      </w:pPr>
    </w:p>
    <w:sectPr w:rsidR="009E48E0" w:rsidRPr="002004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A0B7C" w14:textId="77777777" w:rsidR="00F70D1B" w:rsidRDefault="00F70D1B" w:rsidP="00C1222E">
      <w:pPr>
        <w:rPr>
          <w:rFonts w:hint="eastAsia"/>
        </w:rPr>
      </w:pPr>
      <w:r>
        <w:separator/>
      </w:r>
    </w:p>
  </w:endnote>
  <w:endnote w:type="continuationSeparator" w:id="0">
    <w:p w14:paraId="1A50C952" w14:textId="77777777" w:rsidR="00F70D1B" w:rsidRDefault="00F70D1B" w:rsidP="00C122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A4802" w14:textId="77777777" w:rsidR="00F70D1B" w:rsidRDefault="00F70D1B" w:rsidP="00C1222E">
      <w:pPr>
        <w:rPr>
          <w:rFonts w:hint="eastAsia"/>
        </w:rPr>
      </w:pPr>
      <w:r>
        <w:separator/>
      </w:r>
    </w:p>
  </w:footnote>
  <w:footnote w:type="continuationSeparator" w:id="0">
    <w:p w14:paraId="2E7F2C1B" w14:textId="77777777" w:rsidR="00F70D1B" w:rsidRDefault="00F70D1B" w:rsidP="00C1222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C8"/>
    <w:rsid w:val="00200434"/>
    <w:rsid w:val="004028E2"/>
    <w:rsid w:val="005B74A9"/>
    <w:rsid w:val="00922E90"/>
    <w:rsid w:val="009E48E0"/>
    <w:rsid w:val="00C1222E"/>
    <w:rsid w:val="00C221E8"/>
    <w:rsid w:val="00D673D8"/>
    <w:rsid w:val="00D976D7"/>
    <w:rsid w:val="00EF46C8"/>
    <w:rsid w:val="00F70D1B"/>
    <w:rsid w:val="00F8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ABCAB"/>
  <w15:chartTrackingRefBased/>
  <w15:docId w15:val="{B8F7196E-8FE2-4F82-A36E-71A77449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C8"/>
    <w:rPr>
      <w:kern w:val="0"/>
      <w:sz w:val="24"/>
      <w:szCs w:val="24"/>
      <w:lang w:eastAsia="en-US"/>
      <w14:ligatures w14:val="none"/>
    </w:rPr>
  </w:style>
  <w:style w:type="paragraph" w:styleId="1">
    <w:name w:val="heading 1"/>
    <w:basedOn w:val="a"/>
    <w:next w:val="a"/>
    <w:link w:val="10"/>
    <w:uiPriority w:val="9"/>
    <w:qFormat/>
    <w:rsid w:val="00EF46C8"/>
    <w:pPr>
      <w:keepNext/>
      <w:keepLines/>
      <w:widowControl w:val="0"/>
      <w:spacing w:before="480" w:after="80"/>
      <w:jc w:val="both"/>
      <w:outlineLvl w:val="0"/>
    </w:pPr>
    <w:rPr>
      <w:rFonts w:asciiTheme="majorHAnsi" w:eastAsiaTheme="majorEastAsia" w:hAnsiTheme="majorHAnsi" w:cstheme="majorBidi"/>
      <w:color w:val="2F5496" w:themeColor="accent1" w:themeShade="BF"/>
      <w:kern w:val="2"/>
      <w:sz w:val="48"/>
      <w:szCs w:val="48"/>
      <w:lang w:eastAsia="zh-CN"/>
      <w14:ligatures w14:val="standardContextual"/>
    </w:rPr>
  </w:style>
  <w:style w:type="paragraph" w:styleId="2">
    <w:name w:val="heading 2"/>
    <w:basedOn w:val="a"/>
    <w:next w:val="a"/>
    <w:link w:val="20"/>
    <w:uiPriority w:val="9"/>
    <w:semiHidden/>
    <w:unhideWhenUsed/>
    <w:qFormat/>
    <w:rsid w:val="00EF46C8"/>
    <w:pPr>
      <w:keepNext/>
      <w:keepLines/>
      <w:widowControl w:val="0"/>
      <w:spacing w:before="160" w:after="80"/>
      <w:jc w:val="both"/>
      <w:outlineLvl w:val="1"/>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3">
    <w:name w:val="heading 3"/>
    <w:basedOn w:val="a"/>
    <w:next w:val="a"/>
    <w:link w:val="30"/>
    <w:uiPriority w:val="9"/>
    <w:semiHidden/>
    <w:unhideWhenUsed/>
    <w:qFormat/>
    <w:rsid w:val="00EF46C8"/>
    <w:pPr>
      <w:keepNext/>
      <w:keepLines/>
      <w:widowControl w:val="0"/>
      <w:spacing w:before="160" w:after="80"/>
      <w:jc w:val="both"/>
      <w:outlineLvl w:val="2"/>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4">
    <w:name w:val="heading 4"/>
    <w:basedOn w:val="a"/>
    <w:next w:val="a"/>
    <w:link w:val="40"/>
    <w:uiPriority w:val="9"/>
    <w:semiHidden/>
    <w:unhideWhenUsed/>
    <w:qFormat/>
    <w:rsid w:val="00EF46C8"/>
    <w:pPr>
      <w:keepNext/>
      <w:keepLines/>
      <w:widowControl w:val="0"/>
      <w:spacing w:before="80" w:after="40"/>
      <w:jc w:val="both"/>
      <w:outlineLvl w:val="3"/>
    </w:pPr>
    <w:rPr>
      <w:rFonts w:cstheme="majorBidi"/>
      <w:color w:val="2F5496" w:themeColor="accent1" w:themeShade="BF"/>
      <w:kern w:val="2"/>
      <w:sz w:val="28"/>
      <w:szCs w:val="28"/>
      <w:lang w:eastAsia="zh-CN"/>
      <w14:ligatures w14:val="standardContextual"/>
    </w:rPr>
  </w:style>
  <w:style w:type="paragraph" w:styleId="5">
    <w:name w:val="heading 5"/>
    <w:basedOn w:val="a"/>
    <w:next w:val="a"/>
    <w:link w:val="50"/>
    <w:uiPriority w:val="9"/>
    <w:semiHidden/>
    <w:unhideWhenUsed/>
    <w:qFormat/>
    <w:rsid w:val="00EF46C8"/>
    <w:pPr>
      <w:keepNext/>
      <w:keepLines/>
      <w:widowControl w:val="0"/>
      <w:spacing w:before="80" w:after="40"/>
      <w:jc w:val="both"/>
      <w:outlineLvl w:val="4"/>
    </w:pPr>
    <w:rPr>
      <w:rFonts w:cstheme="majorBidi"/>
      <w:color w:val="2F5496" w:themeColor="accent1" w:themeShade="BF"/>
      <w:kern w:val="2"/>
      <w:lang w:eastAsia="zh-CN"/>
      <w14:ligatures w14:val="standardContextual"/>
    </w:rPr>
  </w:style>
  <w:style w:type="paragraph" w:styleId="6">
    <w:name w:val="heading 6"/>
    <w:basedOn w:val="a"/>
    <w:next w:val="a"/>
    <w:link w:val="60"/>
    <w:uiPriority w:val="9"/>
    <w:semiHidden/>
    <w:unhideWhenUsed/>
    <w:qFormat/>
    <w:rsid w:val="00EF46C8"/>
    <w:pPr>
      <w:keepNext/>
      <w:keepLines/>
      <w:widowControl w:val="0"/>
      <w:spacing w:before="40"/>
      <w:jc w:val="both"/>
      <w:outlineLvl w:val="5"/>
    </w:pPr>
    <w:rPr>
      <w:rFonts w:cstheme="majorBidi"/>
      <w:b/>
      <w:bCs/>
      <w:color w:val="2F5496" w:themeColor="accent1" w:themeShade="BF"/>
      <w:kern w:val="2"/>
      <w:sz w:val="21"/>
      <w:szCs w:val="22"/>
      <w:lang w:eastAsia="zh-CN"/>
      <w14:ligatures w14:val="standardContextual"/>
    </w:rPr>
  </w:style>
  <w:style w:type="paragraph" w:styleId="7">
    <w:name w:val="heading 7"/>
    <w:basedOn w:val="a"/>
    <w:next w:val="a"/>
    <w:link w:val="70"/>
    <w:uiPriority w:val="9"/>
    <w:semiHidden/>
    <w:unhideWhenUsed/>
    <w:qFormat/>
    <w:rsid w:val="00EF46C8"/>
    <w:pPr>
      <w:keepNext/>
      <w:keepLines/>
      <w:widowControl w:val="0"/>
      <w:spacing w:before="40"/>
      <w:jc w:val="both"/>
      <w:outlineLvl w:val="6"/>
    </w:pPr>
    <w:rPr>
      <w:rFonts w:cstheme="majorBidi"/>
      <w:b/>
      <w:bCs/>
      <w:color w:val="595959" w:themeColor="text1" w:themeTint="A6"/>
      <w:kern w:val="2"/>
      <w:sz w:val="21"/>
      <w:szCs w:val="22"/>
      <w:lang w:eastAsia="zh-CN"/>
      <w14:ligatures w14:val="standardContextual"/>
    </w:rPr>
  </w:style>
  <w:style w:type="paragraph" w:styleId="8">
    <w:name w:val="heading 8"/>
    <w:basedOn w:val="a"/>
    <w:next w:val="a"/>
    <w:link w:val="80"/>
    <w:uiPriority w:val="9"/>
    <w:semiHidden/>
    <w:unhideWhenUsed/>
    <w:qFormat/>
    <w:rsid w:val="00EF46C8"/>
    <w:pPr>
      <w:keepNext/>
      <w:keepLines/>
      <w:widowControl w:val="0"/>
      <w:jc w:val="both"/>
      <w:outlineLvl w:val="7"/>
    </w:pPr>
    <w:rPr>
      <w:rFonts w:cstheme="majorBidi"/>
      <w:color w:val="595959" w:themeColor="text1" w:themeTint="A6"/>
      <w:kern w:val="2"/>
      <w:sz w:val="21"/>
      <w:szCs w:val="22"/>
      <w:lang w:eastAsia="zh-CN"/>
      <w14:ligatures w14:val="standardContextual"/>
    </w:rPr>
  </w:style>
  <w:style w:type="paragraph" w:styleId="9">
    <w:name w:val="heading 9"/>
    <w:basedOn w:val="a"/>
    <w:next w:val="a"/>
    <w:link w:val="90"/>
    <w:uiPriority w:val="9"/>
    <w:semiHidden/>
    <w:unhideWhenUsed/>
    <w:qFormat/>
    <w:rsid w:val="00EF46C8"/>
    <w:pPr>
      <w:keepNext/>
      <w:keepLines/>
      <w:widowControl w:val="0"/>
      <w:jc w:val="both"/>
      <w:outlineLvl w:val="8"/>
    </w:pPr>
    <w:rPr>
      <w:rFonts w:eastAsiaTheme="majorEastAsia" w:cstheme="majorBidi"/>
      <w:color w:val="595959" w:themeColor="text1" w:themeTint="A6"/>
      <w:kern w:val="2"/>
      <w:sz w:val="21"/>
      <w:szCs w:val="22"/>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6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6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6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6C8"/>
    <w:rPr>
      <w:rFonts w:cstheme="majorBidi"/>
      <w:color w:val="2F5496" w:themeColor="accent1" w:themeShade="BF"/>
      <w:sz w:val="28"/>
      <w:szCs w:val="28"/>
    </w:rPr>
  </w:style>
  <w:style w:type="character" w:customStyle="1" w:styleId="50">
    <w:name w:val="标题 5 字符"/>
    <w:basedOn w:val="a0"/>
    <w:link w:val="5"/>
    <w:uiPriority w:val="9"/>
    <w:semiHidden/>
    <w:rsid w:val="00EF46C8"/>
    <w:rPr>
      <w:rFonts w:cstheme="majorBidi"/>
      <w:color w:val="2F5496" w:themeColor="accent1" w:themeShade="BF"/>
      <w:sz w:val="24"/>
      <w:szCs w:val="24"/>
    </w:rPr>
  </w:style>
  <w:style w:type="character" w:customStyle="1" w:styleId="60">
    <w:name w:val="标题 6 字符"/>
    <w:basedOn w:val="a0"/>
    <w:link w:val="6"/>
    <w:uiPriority w:val="9"/>
    <w:semiHidden/>
    <w:rsid w:val="00EF46C8"/>
    <w:rPr>
      <w:rFonts w:cstheme="majorBidi"/>
      <w:b/>
      <w:bCs/>
      <w:color w:val="2F5496" w:themeColor="accent1" w:themeShade="BF"/>
    </w:rPr>
  </w:style>
  <w:style w:type="character" w:customStyle="1" w:styleId="70">
    <w:name w:val="标题 7 字符"/>
    <w:basedOn w:val="a0"/>
    <w:link w:val="7"/>
    <w:uiPriority w:val="9"/>
    <w:semiHidden/>
    <w:rsid w:val="00EF46C8"/>
    <w:rPr>
      <w:rFonts w:cstheme="majorBidi"/>
      <w:b/>
      <w:bCs/>
      <w:color w:val="595959" w:themeColor="text1" w:themeTint="A6"/>
    </w:rPr>
  </w:style>
  <w:style w:type="character" w:customStyle="1" w:styleId="80">
    <w:name w:val="标题 8 字符"/>
    <w:basedOn w:val="a0"/>
    <w:link w:val="8"/>
    <w:uiPriority w:val="9"/>
    <w:semiHidden/>
    <w:rsid w:val="00EF46C8"/>
    <w:rPr>
      <w:rFonts w:cstheme="majorBidi"/>
      <w:color w:val="595959" w:themeColor="text1" w:themeTint="A6"/>
    </w:rPr>
  </w:style>
  <w:style w:type="character" w:customStyle="1" w:styleId="90">
    <w:name w:val="标题 9 字符"/>
    <w:basedOn w:val="a0"/>
    <w:link w:val="9"/>
    <w:uiPriority w:val="9"/>
    <w:semiHidden/>
    <w:rsid w:val="00EF46C8"/>
    <w:rPr>
      <w:rFonts w:eastAsiaTheme="majorEastAsia" w:cstheme="majorBidi"/>
      <w:color w:val="595959" w:themeColor="text1" w:themeTint="A6"/>
    </w:rPr>
  </w:style>
  <w:style w:type="paragraph" w:styleId="a3">
    <w:name w:val="Title"/>
    <w:basedOn w:val="a"/>
    <w:next w:val="a"/>
    <w:link w:val="a4"/>
    <w:uiPriority w:val="10"/>
    <w:qFormat/>
    <w:rsid w:val="00EF46C8"/>
    <w:pPr>
      <w:widowControl w:val="0"/>
      <w:spacing w:after="80"/>
      <w:contextualSpacing/>
      <w:jc w:val="center"/>
    </w:pPr>
    <w:rPr>
      <w:rFonts w:asciiTheme="majorHAnsi" w:eastAsiaTheme="majorEastAsia" w:hAnsiTheme="majorHAnsi" w:cstheme="majorBidi"/>
      <w:spacing w:val="-10"/>
      <w:kern w:val="28"/>
      <w:sz w:val="56"/>
      <w:szCs w:val="56"/>
      <w:lang w:eastAsia="zh-CN"/>
      <w14:ligatures w14:val="standardContextual"/>
    </w:rPr>
  </w:style>
  <w:style w:type="character" w:customStyle="1" w:styleId="a4">
    <w:name w:val="标题 字符"/>
    <w:basedOn w:val="a0"/>
    <w:link w:val="a3"/>
    <w:uiPriority w:val="10"/>
    <w:rsid w:val="00EF4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6C8"/>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lang w:eastAsia="zh-CN"/>
      <w14:ligatures w14:val="standardContextual"/>
    </w:rPr>
  </w:style>
  <w:style w:type="character" w:customStyle="1" w:styleId="a6">
    <w:name w:val="副标题 字符"/>
    <w:basedOn w:val="a0"/>
    <w:link w:val="a5"/>
    <w:uiPriority w:val="11"/>
    <w:rsid w:val="00EF4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6C8"/>
    <w:pPr>
      <w:widowControl w:val="0"/>
      <w:spacing w:before="160" w:after="160"/>
      <w:jc w:val="center"/>
    </w:pPr>
    <w:rPr>
      <w:i/>
      <w:iCs/>
      <w:color w:val="404040" w:themeColor="text1" w:themeTint="BF"/>
      <w:kern w:val="2"/>
      <w:sz w:val="21"/>
      <w:szCs w:val="22"/>
      <w:lang w:eastAsia="zh-CN"/>
      <w14:ligatures w14:val="standardContextual"/>
    </w:rPr>
  </w:style>
  <w:style w:type="character" w:customStyle="1" w:styleId="a8">
    <w:name w:val="引用 字符"/>
    <w:basedOn w:val="a0"/>
    <w:link w:val="a7"/>
    <w:uiPriority w:val="29"/>
    <w:rsid w:val="00EF46C8"/>
    <w:rPr>
      <w:i/>
      <w:iCs/>
      <w:color w:val="404040" w:themeColor="text1" w:themeTint="BF"/>
    </w:rPr>
  </w:style>
  <w:style w:type="paragraph" w:styleId="a9">
    <w:name w:val="List Paragraph"/>
    <w:basedOn w:val="a"/>
    <w:uiPriority w:val="34"/>
    <w:qFormat/>
    <w:rsid w:val="00EF46C8"/>
    <w:pPr>
      <w:widowControl w:val="0"/>
      <w:ind w:left="720"/>
      <w:contextualSpacing/>
      <w:jc w:val="both"/>
    </w:pPr>
    <w:rPr>
      <w:kern w:val="2"/>
      <w:sz w:val="21"/>
      <w:szCs w:val="22"/>
      <w:lang w:eastAsia="zh-CN"/>
      <w14:ligatures w14:val="standardContextual"/>
    </w:rPr>
  </w:style>
  <w:style w:type="character" w:styleId="aa">
    <w:name w:val="Intense Emphasis"/>
    <w:basedOn w:val="a0"/>
    <w:uiPriority w:val="21"/>
    <w:qFormat/>
    <w:rsid w:val="00EF46C8"/>
    <w:rPr>
      <w:i/>
      <w:iCs/>
      <w:color w:val="2F5496" w:themeColor="accent1" w:themeShade="BF"/>
    </w:rPr>
  </w:style>
  <w:style w:type="paragraph" w:styleId="ab">
    <w:name w:val="Intense Quote"/>
    <w:basedOn w:val="a"/>
    <w:next w:val="a"/>
    <w:link w:val="ac"/>
    <w:uiPriority w:val="30"/>
    <w:qFormat/>
    <w:rsid w:val="00EF46C8"/>
    <w:pPr>
      <w:widowControl w:val="0"/>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sz w:val="21"/>
      <w:szCs w:val="22"/>
      <w:lang w:eastAsia="zh-CN"/>
      <w14:ligatures w14:val="standardContextual"/>
    </w:rPr>
  </w:style>
  <w:style w:type="character" w:customStyle="1" w:styleId="ac">
    <w:name w:val="明显引用 字符"/>
    <w:basedOn w:val="a0"/>
    <w:link w:val="ab"/>
    <w:uiPriority w:val="30"/>
    <w:rsid w:val="00EF46C8"/>
    <w:rPr>
      <w:i/>
      <w:iCs/>
      <w:color w:val="2F5496" w:themeColor="accent1" w:themeShade="BF"/>
    </w:rPr>
  </w:style>
  <w:style w:type="character" w:styleId="ad">
    <w:name w:val="Intense Reference"/>
    <w:basedOn w:val="a0"/>
    <w:uiPriority w:val="32"/>
    <w:qFormat/>
    <w:rsid w:val="00EF46C8"/>
    <w:rPr>
      <w:b/>
      <w:bCs/>
      <w:smallCaps/>
      <w:color w:val="2F5496" w:themeColor="accent1" w:themeShade="BF"/>
      <w:spacing w:val="5"/>
    </w:rPr>
  </w:style>
  <w:style w:type="paragraph" w:styleId="ae">
    <w:name w:val="header"/>
    <w:basedOn w:val="a"/>
    <w:link w:val="af"/>
    <w:uiPriority w:val="99"/>
    <w:unhideWhenUsed/>
    <w:rsid w:val="00C1222E"/>
    <w:pPr>
      <w:tabs>
        <w:tab w:val="center" w:pos="4153"/>
        <w:tab w:val="right" w:pos="8306"/>
      </w:tabs>
      <w:snapToGrid w:val="0"/>
      <w:jc w:val="center"/>
    </w:pPr>
    <w:rPr>
      <w:sz w:val="18"/>
      <w:szCs w:val="18"/>
    </w:rPr>
  </w:style>
  <w:style w:type="character" w:customStyle="1" w:styleId="af">
    <w:name w:val="页眉 字符"/>
    <w:basedOn w:val="a0"/>
    <w:link w:val="ae"/>
    <w:uiPriority w:val="99"/>
    <w:rsid w:val="00C1222E"/>
    <w:rPr>
      <w:kern w:val="0"/>
      <w:sz w:val="18"/>
      <w:szCs w:val="18"/>
      <w:lang w:eastAsia="en-US"/>
      <w14:ligatures w14:val="none"/>
    </w:rPr>
  </w:style>
  <w:style w:type="paragraph" w:styleId="af0">
    <w:name w:val="footer"/>
    <w:basedOn w:val="a"/>
    <w:link w:val="af1"/>
    <w:uiPriority w:val="99"/>
    <w:unhideWhenUsed/>
    <w:rsid w:val="00C1222E"/>
    <w:pPr>
      <w:tabs>
        <w:tab w:val="center" w:pos="4153"/>
        <w:tab w:val="right" w:pos="8306"/>
      </w:tabs>
      <w:snapToGrid w:val="0"/>
    </w:pPr>
    <w:rPr>
      <w:sz w:val="18"/>
      <w:szCs w:val="18"/>
    </w:rPr>
  </w:style>
  <w:style w:type="character" w:customStyle="1" w:styleId="af1">
    <w:name w:val="页脚 字符"/>
    <w:basedOn w:val="a0"/>
    <w:link w:val="af0"/>
    <w:uiPriority w:val="99"/>
    <w:rsid w:val="00C1222E"/>
    <w:rPr>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R</dc:creator>
  <cp:keywords/>
  <dc:description/>
  <cp:lastModifiedBy>May R</cp:lastModifiedBy>
  <cp:revision>4</cp:revision>
  <dcterms:created xsi:type="dcterms:W3CDTF">2025-04-12T07:33:00Z</dcterms:created>
  <dcterms:modified xsi:type="dcterms:W3CDTF">2025-04-13T16:14:00Z</dcterms:modified>
</cp:coreProperties>
</file>