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9533E" w14:textId="77777777" w:rsidR="002F483D" w:rsidRPr="00E64E10" w:rsidRDefault="002F483D" w:rsidP="002F483D">
      <w:pPr>
        <w:rPr>
          <w:rFonts w:asciiTheme="majorBidi" w:hAnsiTheme="majorBidi" w:cstheme="majorBidi"/>
        </w:rPr>
      </w:pPr>
    </w:p>
    <w:p w14:paraId="404B4D16" w14:textId="77777777" w:rsidR="002F483D" w:rsidRPr="00E64E10" w:rsidRDefault="002F483D" w:rsidP="002F483D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Suppl</w:t>
      </w:r>
      <w:r w:rsidRPr="00E64E10">
        <w:rPr>
          <w:rFonts w:asciiTheme="majorBidi" w:hAnsiTheme="majorBidi" w:cstheme="majorBidi"/>
        </w:rPr>
        <w:t xml:space="preserve"> 5.  </w:t>
      </w:r>
      <w:r w:rsidRPr="0059261E">
        <w:rPr>
          <w:rFonts w:asciiTheme="majorBidi" w:hAnsiTheme="majorBidi" w:cstheme="majorBidi"/>
        </w:rPr>
        <w:t>T</w:t>
      </w:r>
      <w:r w:rsidRPr="0059261E">
        <w:rPr>
          <w:rFonts w:asciiTheme="majorBidi" w:hAnsiTheme="majorBidi" w:cstheme="majorBidi"/>
          <w:kern w:val="0"/>
        </w:rPr>
        <w:t>est of disease</w:t>
      </w:r>
      <w:r>
        <w:rPr>
          <w:rFonts w:asciiTheme="majorBidi" w:hAnsiTheme="majorBidi" w:cstheme="majorBidi"/>
          <w:kern w:val="0"/>
        </w:rPr>
        <w:t>-</w:t>
      </w:r>
      <w:r w:rsidRPr="0059261E">
        <w:rPr>
          <w:rFonts w:asciiTheme="majorBidi" w:hAnsiTheme="majorBidi" w:cstheme="majorBidi"/>
          <w:kern w:val="0"/>
        </w:rPr>
        <w:t>free survival time distribution equality over cohorts</w:t>
      </w:r>
      <w:r>
        <w:rPr>
          <w:rFonts w:ascii="Helvetica" w:hAnsi="Helvetica" w:cs="Helvetica"/>
          <w:kern w:val="0"/>
        </w:rPr>
        <w:t>.</w:t>
      </w:r>
    </w:p>
    <w:p w14:paraId="23D91D7C" w14:textId="77777777" w:rsidR="002F483D" w:rsidRPr="00E64E10" w:rsidRDefault="002F483D" w:rsidP="002F483D">
      <w:pPr>
        <w:rPr>
          <w:rFonts w:asciiTheme="majorBidi" w:hAnsiTheme="majorBidi" w:cstheme="majorBid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2F483D" w:rsidRPr="00E64E10" w14:paraId="729737E1" w14:textId="77777777" w:rsidTr="002D78B9">
        <w:tc>
          <w:tcPr>
            <w:tcW w:w="2337" w:type="dxa"/>
          </w:tcPr>
          <w:p w14:paraId="5B4CE561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Test</w:t>
            </w:r>
          </w:p>
        </w:tc>
        <w:tc>
          <w:tcPr>
            <w:tcW w:w="2337" w:type="dxa"/>
          </w:tcPr>
          <w:p w14:paraId="30089115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Chi-square</w:t>
            </w:r>
          </w:p>
        </w:tc>
        <w:tc>
          <w:tcPr>
            <w:tcW w:w="2338" w:type="dxa"/>
          </w:tcPr>
          <w:p w14:paraId="53B29A1C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Degree of Freedom</w:t>
            </w:r>
          </w:p>
        </w:tc>
        <w:tc>
          <w:tcPr>
            <w:tcW w:w="2338" w:type="dxa"/>
          </w:tcPr>
          <w:p w14:paraId="05CF08F4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Probability&gt; Chi-square</w:t>
            </w:r>
          </w:p>
        </w:tc>
      </w:tr>
      <w:tr w:rsidR="002F483D" w:rsidRPr="00E64E10" w14:paraId="7C1D2D5D" w14:textId="77777777" w:rsidTr="002D78B9">
        <w:tc>
          <w:tcPr>
            <w:tcW w:w="2337" w:type="dxa"/>
          </w:tcPr>
          <w:p w14:paraId="2E479844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Log-Rank</w:t>
            </w:r>
          </w:p>
        </w:tc>
        <w:tc>
          <w:tcPr>
            <w:tcW w:w="2337" w:type="dxa"/>
          </w:tcPr>
          <w:p w14:paraId="0BA94757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2.8401</w:t>
            </w:r>
          </w:p>
        </w:tc>
        <w:tc>
          <w:tcPr>
            <w:tcW w:w="2338" w:type="dxa"/>
          </w:tcPr>
          <w:p w14:paraId="782297E3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6229E403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.0919</w:t>
            </w:r>
          </w:p>
        </w:tc>
      </w:tr>
      <w:tr w:rsidR="002F483D" w:rsidRPr="00E64E10" w14:paraId="6A95B2CF" w14:textId="77777777" w:rsidTr="002D78B9">
        <w:tc>
          <w:tcPr>
            <w:tcW w:w="2337" w:type="dxa"/>
          </w:tcPr>
          <w:p w14:paraId="066246AB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Wilcoxon</w:t>
            </w:r>
          </w:p>
        </w:tc>
        <w:tc>
          <w:tcPr>
            <w:tcW w:w="2337" w:type="dxa"/>
          </w:tcPr>
          <w:p w14:paraId="033DC798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2.825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2338" w:type="dxa"/>
          </w:tcPr>
          <w:p w14:paraId="741ED1E8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5D679A42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.0928</w:t>
            </w:r>
          </w:p>
        </w:tc>
      </w:tr>
      <w:tr w:rsidR="002F483D" w:rsidRPr="00E64E10" w14:paraId="5815A9C0" w14:textId="77777777" w:rsidTr="002D78B9">
        <w:tc>
          <w:tcPr>
            <w:tcW w:w="2337" w:type="dxa"/>
          </w:tcPr>
          <w:p w14:paraId="0BF9B16E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-2Log(LR)*</w:t>
            </w:r>
          </w:p>
        </w:tc>
        <w:tc>
          <w:tcPr>
            <w:tcW w:w="2337" w:type="dxa"/>
          </w:tcPr>
          <w:p w14:paraId="0518709A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4.8262</w:t>
            </w:r>
          </w:p>
        </w:tc>
        <w:tc>
          <w:tcPr>
            <w:tcW w:w="2338" w:type="dxa"/>
          </w:tcPr>
          <w:p w14:paraId="15A47ACC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 w:rsidRPr="00E64E10"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2338" w:type="dxa"/>
          </w:tcPr>
          <w:p w14:paraId="62079616" w14:textId="77777777" w:rsidR="002F483D" w:rsidRPr="00E64E10" w:rsidRDefault="002F483D" w:rsidP="002D78B9">
            <w:pPr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0</w:t>
            </w:r>
            <w:r w:rsidRPr="00E64E10">
              <w:rPr>
                <w:rFonts w:asciiTheme="majorBidi" w:hAnsiTheme="majorBidi" w:cstheme="majorBidi"/>
              </w:rPr>
              <w:t>.0</w:t>
            </w:r>
            <w:r>
              <w:rPr>
                <w:rFonts w:asciiTheme="majorBidi" w:hAnsiTheme="majorBidi" w:cstheme="majorBidi"/>
              </w:rPr>
              <w:t>28</w:t>
            </w:r>
          </w:p>
        </w:tc>
      </w:tr>
    </w:tbl>
    <w:p w14:paraId="02190B09" w14:textId="77777777" w:rsidR="00493110" w:rsidRPr="002F483D" w:rsidRDefault="00493110" w:rsidP="002F483D"/>
    <w:sectPr w:rsidR="00493110" w:rsidRPr="002F48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A23B1D" w14:textId="77777777" w:rsidR="00290D97" w:rsidRDefault="00290D97" w:rsidP="00C85D2F">
      <w:pPr>
        <w:spacing w:after="0" w:line="240" w:lineRule="auto"/>
      </w:pPr>
      <w:r>
        <w:separator/>
      </w:r>
    </w:p>
  </w:endnote>
  <w:endnote w:type="continuationSeparator" w:id="0">
    <w:p w14:paraId="3F122FF0" w14:textId="77777777" w:rsidR="00290D97" w:rsidRDefault="00290D97" w:rsidP="00C85D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C775D" w14:textId="77777777" w:rsidR="00290D97" w:rsidRDefault="00290D97" w:rsidP="00C85D2F">
      <w:pPr>
        <w:spacing w:after="0" w:line="240" w:lineRule="auto"/>
      </w:pPr>
      <w:r>
        <w:separator/>
      </w:r>
    </w:p>
  </w:footnote>
  <w:footnote w:type="continuationSeparator" w:id="0">
    <w:p w14:paraId="2FED61E2" w14:textId="77777777" w:rsidR="00290D97" w:rsidRDefault="00290D97" w:rsidP="00C85D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110"/>
    <w:rsid w:val="00267228"/>
    <w:rsid w:val="00290D97"/>
    <w:rsid w:val="002F483D"/>
    <w:rsid w:val="00493110"/>
    <w:rsid w:val="006E1359"/>
    <w:rsid w:val="00C85D2F"/>
    <w:rsid w:val="00ED6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6204D57-1228-4023-989A-C02E3FBFF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31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31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31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31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31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31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31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31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31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1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31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31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31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31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31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31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31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31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3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31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31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3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31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931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31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31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31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3110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8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5D2F"/>
  </w:style>
  <w:style w:type="paragraph" w:styleId="Footer">
    <w:name w:val="footer"/>
    <w:basedOn w:val="Normal"/>
    <w:link w:val="FooterChar"/>
    <w:uiPriority w:val="99"/>
    <w:unhideWhenUsed/>
    <w:rsid w:val="00C85D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5D2F"/>
  </w:style>
  <w:style w:type="table" w:styleId="TableGrid">
    <w:name w:val="Table Grid"/>
    <w:basedOn w:val="TableNormal"/>
    <w:uiPriority w:val="39"/>
    <w:rsid w:val="00C85D2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2026-03-31T02:02:00Z</dcterms:created>
  <dcterms:modified xsi:type="dcterms:W3CDTF">2026-04-04T00:16:00Z</dcterms:modified>
</cp:coreProperties>
</file>