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E9B" w:rsidRDefault="00006E9B" w:rsidP="00006E9B">
      <w:pPr>
        <w:pStyle w:val="NormalWeb"/>
        <w:rPr>
          <w:color w:val="000000"/>
        </w:rPr>
      </w:pPr>
      <w:r>
        <w:rPr>
          <w:rStyle w:val="Strong"/>
          <w:color w:val="000000"/>
        </w:rPr>
        <w:t>Suppl 1.</w:t>
      </w:r>
      <w:r>
        <w:rPr>
          <w:rStyle w:val="apple-converted-space"/>
          <w:color w:val="000000"/>
        </w:rPr>
        <w:t> </w:t>
      </w:r>
      <w:r>
        <w:rPr>
          <w:color w:val="000000"/>
        </w:rPr>
        <w:t>Search Strategy Used for Study Screening</w:t>
      </w:r>
    </w:p>
    <w:tbl>
      <w:tblPr>
        <w:tblW w:w="9504" w:type="dxa"/>
        <w:tblInd w:w="-153" w:type="dxa"/>
        <w:tblBorders>
          <w:insideH w:val="single" w:sz="4" w:space="0" w:color="auto"/>
          <w:insideV w:val="single" w:sz="4" w:space="0" w:color="auto"/>
        </w:tblBorders>
        <w:tblCellMar>
          <w:left w:w="70" w:type="dxa"/>
          <w:right w:w="70" w:type="dxa"/>
        </w:tblCellMar>
        <w:tblLook w:val="0000"/>
      </w:tblPr>
      <w:tblGrid>
        <w:gridCol w:w="1788"/>
        <w:gridCol w:w="4881"/>
        <w:gridCol w:w="2835"/>
      </w:tblGrid>
      <w:tr w:rsidR="00006E9B" w:rsidRPr="00DC790B" w:rsidTr="00421862">
        <w:trPr>
          <w:trHeight w:val="392"/>
        </w:trPr>
        <w:tc>
          <w:tcPr>
            <w:tcW w:w="1788" w:type="dxa"/>
            <w:tcBorders>
              <w:top w:val="nil"/>
              <w:bottom w:val="single" w:sz="4" w:space="0" w:color="auto"/>
              <w:right w:val="nil"/>
            </w:tcBorders>
          </w:tcPr>
          <w:p w:rsidR="00006E9B" w:rsidRPr="00DC790B" w:rsidRDefault="00006E9B" w:rsidP="00421862">
            <w:pPr>
              <w:rPr>
                <w:b/>
                <w:bCs/>
                <w:color w:val="000000" w:themeColor="text1"/>
                <w:szCs w:val="20"/>
              </w:rPr>
            </w:pPr>
            <w:r w:rsidRPr="00DC790B">
              <w:rPr>
                <w:b/>
                <w:bCs/>
                <w:color w:val="000000" w:themeColor="text1"/>
                <w:szCs w:val="20"/>
              </w:rPr>
              <w:t>Database</w:t>
            </w:r>
          </w:p>
        </w:tc>
        <w:tc>
          <w:tcPr>
            <w:tcW w:w="4881" w:type="dxa"/>
            <w:tcBorders>
              <w:top w:val="nil"/>
              <w:left w:val="nil"/>
              <w:bottom w:val="single" w:sz="4" w:space="0" w:color="auto"/>
              <w:right w:val="nil"/>
            </w:tcBorders>
          </w:tcPr>
          <w:p w:rsidR="00006E9B" w:rsidRPr="00DC790B" w:rsidRDefault="00006E9B" w:rsidP="00421862">
            <w:pPr>
              <w:rPr>
                <w:b/>
                <w:bCs/>
                <w:color w:val="000000" w:themeColor="text1"/>
                <w:szCs w:val="20"/>
              </w:rPr>
            </w:pPr>
            <w:r w:rsidRPr="00DC790B">
              <w:rPr>
                <w:b/>
                <w:bCs/>
                <w:color w:val="000000" w:themeColor="text1"/>
                <w:szCs w:val="20"/>
              </w:rPr>
              <w:t>Search strategy</w:t>
            </w:r>
          </w:p>
        </w:tc>
        <w:tc>
          <w:tcPr>
            <w:tcW w:w="2835" w:type="dxa"/>
            <w:tcBorders>
              <w:top w:val="nil"/>
              <w:left w:val="nil"/>
              <w:bottom w:val="single" w:sz="4" w:space="0" w:color="auto"/>
            </w:tcBorders>
          </w:tcPr>
          <w:p w:rsidR="00006E9B" w:rsidRPr="00DC790B" w:rsidRDefault="00006E9B" w:rsidP="00421862">
            <w:pPr>
              <w:rPr>
                <w:b/>
                <w:bCs/>
                <w:color w:val="000000" w:themeColor="text1"/>
                <w:szCs w:val="20"/>
              </w:rPr>
            </w:pPr>
            <w:r w:rsidRPr="00DC790B">
              <w:rPr>
                <w:b/>
                <w:bCs/>
                <w:color w:val="000000" w:themeColor="text1"/>
                <w:szCs w:val="20"/>
              </w:rPr>
              <w:t>Accessed on (date)</w:t>
            </w:r>
          </w:p>
        </w:tc>
      </w:tr>
      <w:tr w:rsidR="00006E9B" w:rsidRPr="00DC790B" w:rsidTr="00421862">
        <w:trPr>
          <w:trHeight w:val="1194"/>
        </w:trPr>
        <w:tc>
          <w:tcPr>
            <w:tcW w:w="1788" w:type="dxa"/>
            <w:tcBorders>
              <w:top w:val="single" w:sz="4" w:space="0" w:color="auto"/>
              <w:bottom w:val="single" w:sz="4" w:space="0" w:color="auto"/>
              <w:right w:val="nil"/>
            </w:tcBorders>
            <w:shd w:val="clear" w:color="auto" w:fill="F2DBDB" w:themeFill="accent2" w:themeFillTint="33"/>
          </w:tcPr>
          <w:p w:rsidR="00006E9B" w:rsidRPr="00DC790B" w:rsidRDefault="00006E9B" w:rsidP="00421862">
            <w:pPr>
              <w:pStyle w:val="Supprimer"/>
              <w:ind w:left="148"/>
              <w:rPr>
                <w:rFonts w:cs="Times New Roman"/>
                <w:color w:val="000000" w:themeColor="text1"/>
                <w:sz w:val="20"/>
                <w:szCs w:val="20"/>
              </w:rPr>
            </w:pPr>
            <w:r w:rsidRPr="00DC790B">
              <w:rPr>
                <w:rFonts w:cs="Times New Roman"/>
                <w:color w:val="000000" w:themeColor="text1"/>
                <w:sz w:val="20"/>
                <w:szCs w:val="20"/>
              </w:rPr>
              <w:t>In Clinicaltrials.gov database</w:t>
            </w:r>
          </w:p>
          <w:p w:rsidR="00006E9B" w:rsidRPr="00DC790B" w:rsidRDefault="00006E9B" w:rsidP="00421862">
            <w:pPr>
              <w:pStyle w:val="Supprimer"/>
              <w:ind w:left="148" w:firstLine="720"/>
              <w:rPr>
                <w:rFonts w:cs="Times New Roman"/>
                <w:color w:val="000000" w:themeColor="text1"/>
                <w:sz w:val="20"/>
                <w:szCs w:val="20"/>
              </w:rPr>
            </w:pPr>
          </w:p>
        </w:tc>
        <w:tc>
          <w:tcPr>
            <w:tcW w:w="4881" w:type="dxa"/>
            <w:tcBorders>
              <w:top w:val="single" w:sz="4" w:space="0" w:color="auto"/>
              <w:left w:val="nil"/>
              <w:bottom w:val="single" w:sz="4" w:space="0" w:color="auto"/>
              <w:right w:val="nil"/>
            </w:tcBorders>
            <w:shd w:val="clear" w:color="auto" w:fill="F2DBDB" w:themeFill="accent2" w:themeFillTint="33"/>
          </w:tcPr>
          <w:p w:rsidR="00006E9B" w:rsidRPr="00DC790B" w:rsidRDefault="00006E9B" w:rsidP="00421862">
            <w:pPr>
              <w:pStyle w:val="Supprimer"/>
              <w:ind w:left="148"/>
              <w:rPr>
                <w:rFonts w:cs="Times New Roman"/>
                <w:color w:val="000000" w:themeColor="text1"/>
                <w:sz w:val="20"/>
                <w:szCs w:val="20"/>
              </w:rPr>
            </w:pPr>
            <w:r w:rsidRPr="008127A3">
              <w:rPr>
                <w:rFonts w:asciiTheme="majorBidi" w:hAnsiTheme="majorBidi" w:cstheme="majorBidi"/>
                <w:b/>
                <w:bCs/>
                <w:color w:val="auto"/>
              </w:rPr>
              <w:t>Condition:</w:t>
            </w:r>
            <w:r w:rsidRPr="008127A3">
              <w:rPr>
                <w:rFonts w:asciiTheme="majorBidi" w:hAnsiTheme="majorBidi" w:cstheme="majorBidi"/>
                <w:color w:val="auto"/>
              </w:rPr>
              <w:t xml:space="preserve"> “Myelofibrosis” OR “Polycythemia Vera” OR “Thrombocytemia”.</w:t>
            </w:r>
            <w:r w:rsidRPr="008127A3">
              <w:rPr>
                <w:rFonts w:asciiTheme="majorBidi" w:hAnsiTheme="majorBidi" w:cstheme="majorBidi"/>
                <w:color w:val="auto"/>
              </w:rPr>
              <w:br/>
            </w:r>
            <w:r w:rsidRPr="008127A3">
              <w:rPr>
                <w:rFonts w:asciiTheme="majorBidi" w:hAnsiTheme="majorBidi" w:cstheme="majorBidi"/>
                <w:b/>
                <w:bCs/>
                <w:color w:val="auto"/>
              </w:rPr>
              <w:t>Intervention:</w:t>
            </w:r>
            <w:r w:rsidRPr="008127A3">
              <w:rPr>
                <w:rFonts w:asciiTheme="majorBidi" w:hAnsiTheme="majorBidi" w:cstheme="majorBidi"/>
                <w:color w:val="auto"/>
              </w:rPr>
              <w:t xml:space="preserve"> “CYT387” OR “Momelotinib” OR “n cyanomethyl 4 2 4 4 morpholinyl phenyl amino 4 pyrimidinyl benzamide”.</w:t>
            </w:r>
            <w:r w:rsidRPr="008127A3">
              <w:rPr>
                <w:rFonts w:asciiTheme="majorBidi" w:hAnsiTheme="majorBidi" w:cstheme="majorBidi"/>
                <w:color w:val="auto"/>
              </w:rPr>
              <w:br/>
            </w:r>
            <w:r w:rsidRPr="008127A3">
              <w:rPr>
                <w:rFonts w:asciiTheme="majorBidi" w:hAnsiTheme="majorBidi" w:cstheme="majorBidi"/>
                <w:b/>
                <w:bCs/>
                <w:color w:val="auto"/>
              </w:rPr>
              <w:t>Status:</w:t>
            </w:r>
            <w:r w:rsidRPr="008127A3">
              <w:rPr>
                <w:rFonts w:asciiTheme="majorBidi" w:hAnsiTheme="majorBidi" w:cstheme="majorBidi"/>
                <w:color w:val="auto"/>
              </w:rPr>
              <w:t xml:space="preserve"> “Active not Recruiting”; “Completed”; “Terminated”.</w:t>
            </w:r>
          </w:p>
        </w:tc>
        <w:tc>
          <w:tcPr>
            <w:tcW w:w="2835" w:type="dxa"/>
            <w:tcBorders>
              <w:top w:val="single" w:sz="4" w:space="0" w:color="auto"/>
              <w:left w:val="nil"/>
              <w:bottom w:val="single" w:sz="4" w:space="0" w:color="auto"/>
            </w:tcBorders>
            <w:shd w:val="clear" w:color="auto" w:fill="F2DBDB" w:themeFill="accent2" w:themeFillTint="33"/>
          </w:tcPr>
          <w:p w:rsidR="00006E9B" w:rsidRPr="00DC790B" w:rsidRDefault="00006E9B" w:rsidP="00421862">
            <w:pPr>
              <w:pStyle w:val="Supprimer"/>
              <w:ind w:left="148"/>
              <w:rPr>
                <w:rFonts w:cs="Times New Roman"/>
                <w:color w:val="000000" w:themeColor="text1"/>
                <w:sz w:val="20"/>
                <w:szCs w:val="20"/>
              </w:rPr>
            </w:pPr>
            <w:r>
              <w:rPr>
                <w:rFonts w:cs="Times New Roman"/>
                <w:color w:val="000000" w:themeColor="text1"/>
                <w:sz w:val="20"/>
                <w:szCs w:val="20"/>
              </w:rPr>
              <w:t>July/2023</w:t>
            </w:r>
          </w:p>
        </w:tc>
      </w:tr>
      <w:tr w:rsidR="00006E9B" w:rsidRPr="00DC790B" w:rsidTr="00421862">
        <w:trPr>
          <w:trHeight w:val="677"/>
        </w:trPr>
        <w:tc>
          <w:tcPr>
            <w:tcW w:w="1788" w:type="dxa"/>
            <w:tcBorders>
              <w:top w:val="single" w:sz="4" w:space="0" w:color="auto"/>
              <w:bottom w:val="single" w:sz="4" w:space="0" w:color="auto"/>
              <w:right w:val="nil"/>
            </w:tcBorders>
          </w:tcPr>
          <w:p w:rsidR="00006E9B" w:rsidRPr="008127A3" w:rsidRDefault="00006E9B" w:rsidP="00421862">
            <w:pPr>
              <w:pStyle w:val="Supprimer"/>
              <w:ind w:left="148"/>
              <w:rPr>
                <w:rFonts w:cs="Times New Roman"/>
                <w:color w:val="000000" w:themeColor="text1"/>
                <w:sz w:val="20"/>
                <w:szCs w:val="20"/>
              </w:rPr>
            </w:pPr>
            <w:r w:rsidRPr="008127A3">
              <w:rPr>
                <w:rFonts w:cs="Times New Roman"/>
                <w:color w:val="auto"/>
                <w:sz w:val="20"/>
                <w:szCs w:val="20"/>
              </w:rPr>
              <w:t xml:space="preserve">In </w:t>
            </w:r>
            <w:r>
              <w:rPr>
                <w:rFonts w:cs="Times New Roman"/>
                <w:color w:val="auto"/>
                <w:sz w:val="20"/>
                <w:szCs w:val="20"/>
              </w:rPr>
              <w:br/>
            </w:r>
            <w:r w:rsidRPr="008127A3">
              <w:rPr>
                <w:color w:val="0E101A"/>
                <w:sz w:val="20"/>
                <w:szCs w:val="20"/>
              </w:rPr>
              <w:t>Cochrane Central Register of Controlled Trials (CENTRAL)</w:t>
            </w:r>
            <w:r w:rsidRPr="008127A3">
              <w:rPr>
                <w:rFonts w:cs="Times New Roman"/>
                <w:color w:val="auto"/>
                <w:sz w:val="20"/>
                <w:szCs w:val="20"/>
              </w:rPr>
              <w:t xml:space="preserve"> database</w:t>
            </w:r>
          </w:p>
        </w:tc>
        <w:tc>
          <w:tcPr>
            <w:tcW w:w="4881" w:type="dxa"/>
            <w:tcBorders>
              <w:top w:val="single" w:sz="4" w:space="0" w:color="auto"/>
              <w:left w:val="nil"/>
              <w:bottom w:val="single" w:sz="4" w:space="0" w:color="auto"/>
              <w:right w:val="nil"/>
            </w:tcBorders>
          </w:tcPr>
          <w:p w:rsidR="00006E9B" w:rsidRPr="00394B29" w:rsidRDefault="00006E9B" w:rsidP="00421862">
            <w:pPr>
              <w:tabs>
                <w:tab w:val="left" w:pos="1644"/>
              </w:tabs>
              <w:rPr>
                <w:rFonts w:asciiTheme="majorBidi" w:hAnsiTheme="majorBidi" w:cstheme="majorBidi"/>
              </w:rPr>
            </w:pPr>
            <w:r w:rsidRPr="00394B29">
              <w:rPr>
                <w:rFonts w:asciiTheme="majorBidi" w:hAnsiTheme="majorBidi" w:cstheme="majorBidi"/>
              </w:rPr>
              <w:t>ID</w:t>
            </w:r>
            <w:r w:rsidRPr="00394B29">
              <w:rPr>
                <w:rFonts w:asciiTheme="majorBidi" w:hAnsiTheme="majorBidi" w:cstheme="majorBidi"/>
              </w:rPr>
              <w:tab/>
              <w:t>Search</w:t>
            </w:r>
            <w:r w:rsidRPr="00394B29">
              <w:rPr>
                <w:rFonts w:asciiTheme="majorBidi" w:hAnsiTheme="majorBidi" w:cstheme="majorBidi"/>
              </w:rPr>
              <w:tab/>
              <w:t>Hits</w:t>
            </w:r>
          </w:p>
          <w:p w:rsidR="00006E9B" w:rsidRPr="00394B29" w:rsidRDefault="00006E9B" w:rsidP="00421862">
            <w:pPr>
              <w:tabs>
                <w:tab w:val="left" w:pos="1644"/>
              </w:tabs>
              <w:rPr>
                <w:rFonts w:asciiTheme="majorBidi" w:hAnsiTheme="majorBidi" w:cstheme="majorBidi"/>
              </w:rPr>
            </w:pPr>
            <w:r w:rsidRPr="00394B29">
              <w:rPr>
                <w:rFonts w:asciiTheme="majorBidi" w:hAnsiTheme="majorBidi" w:cstheme="majorBidi"/>
                <w:b/>
                <w:bCs/>
              </w:rPr>
              <w:t>#1</w:t>
            </w:r>
            <w:r w:rsidRPr="00394B29">
              <w:rPr>
                <w:rFonts w:asciiTheme="majorBidi" w:hAnsiTheme="majorBidi" w:cstheme="majorBidi"/>
              </w:rPr>
              <w:tab/>
              <w:t>([mh "primary myelofibrosis"] OR ((primaries OR primary) AND ([mh "primary myelofibrosis"] OR (primary AND myelofibrosis) OR "primary myelofibrosis" OR myelofibrosis)) OR "primary myelofibrosis" OR (thrombocytopaenia OR [mh thrombocytopenia] OR thrombocytopenia OR thrombocytopenias OR [mh thrombocytopenia] OR (thrombocytopaenia OR [mh thrombocytopenia] OR thrombocytopenia OR thrombocytopenias) OR (thrombocytopaenia OR [mh thrombocytopenia] OR thrombocytopenia OR thrombocytopenias)) OR ("polycythaemia vera" OR [mh "polycythemia vera"] OR ((polycythaemia OR [mh polycythemia] OR polycythemia OR polycythaemias OR polycythemias) AND vera) OR "polycythemia vera") OR [mh "primary myelofibrosis"] OR [mh thrombocytopenia] OR [mh "polycythemia vera"])</w:t>
            </w:r>
            <w:r w:rsidRPr="00394B29">
              <w:rPr>
                <w:rFonts w:asciiTheme="majorBidi" w:hAnsiTheme="majorBidi" w:cstheme="majorBidi"/>
              </w:rPr>
              <w:tab/>
              <w:t>12478</w:t>
            </w:r>
          </w:p>
          <w:p w:rsidR="00006E9B" w:rsidRPr="00394B29" w:rsidRDefault="00006E9B" w:rsidP="00421862">
            <w:pPr>
              <w:tabs>
                <w:tab w:val="left" w:pos="1644"/>
              </w:tabs>
              <w:rPr>
                <w:rFonts w:asciiTheme="majorBidi" w:hAnsiTheme="majorBidi" w:cstheme="majorBidi"/>
              </w:rPr>
            </w:pPr>
            <w:r w:rsidRPr="00394B29">
              <w:rPr>
                <w:rFonts w:asciiTheme="majorBidi" w:hAnsiTheme="majorBidi" w:cstheme="majorBidi"/>
                <w:b/>
                <w:bCs/>
              </w:rPr>
              <w:t>#2</w:t>
            </w:r>
            <w:r w:rsidRPr="00394B29">
              <w:rPr>
                <w:rFonts w:asciiTheme="majorBidi" w:hAnsiTheme="majorBidi" w:cstheme="majorBidi"/>
              </w:rPr>
              <w:tab/>
              <w:t>("n cyanomethyl 4 2 4 4 morpholinyl phenyl amino 4 pyrimidinyl benzamide":kw OR "n cyanomethyl 4 2 4 4 morpholinyl phenyl amino 4 pyrimidinyl benzamide" OR ("n cyanomethyl 4 2 4 4 morpholinyl phenyl amino 4 pyrimidinyl benzamide":kw OR "n cyanomethyl 4 2 4 4 morpholinyl phenyl amino 4 pyrimidinyl benzamide" OR momelotinib))</w:t>
            </w:r>
            <w:r w:rsidRPr="00394B29">
              <w:rPr>
                <w:rFonts w:asciiTheme="majorBidi" w:hAnsiTheme="majorBidi" w:cstheme="majorBidi"/>
              </w:rPr>
              <w:tab/>
              <w:t>73</w:t>
            </w:r>
          </w:p>
          <w:p w:rsidR="00006E9B" w:rsidRPr="00DC790B" w:rsidRDefault="00006E9B" w:rsidP="00421862">
            <w:pPr>
              <w:pStyle w:val="Supprimer"/>
              <w:ind w:left="148"/>
              <w:rPr>
                <w:rFonts w:cs="Times New Roman"/>
                <w:color w:val="000000" w:themeColor="text1"/>
                <w:sz w:val="20"/>
                <w:szCs w:val="20"/>
              </w:rPr>
            </w:pPr>
            <w:r w:rsidRPr="008127A3">
              <w:rPr>
                <w:rFonts w:asciiTheme="majorBidi" w:hAnsiTheme="majorBidi" w:cstheme="majorBidi"/>
                <w:b/>
                <w:bCs/>
                <w:color w:val="auto"/>
              </w:rPr>
              <w:t>#3</w:t>
            </w:r>
            <w:r w:rsidRPr="008127A3">
              <w:rPr>
                <w:rFonts w:asciiTheme="majorBidi" w:hAnsiTheme="majorBidi" w:cstheme="majorBidi"/>
                <w:color w:val="auto"/>
              </w:rPr>
              <w:tab/>
              <w:t>#1 AND #2</w:t>
            </w:r>
            <w:r w:rsidRPr="008127A3">
              <w:rPr>
                <w:rFonts w:asciiTheme="majorBidi" w:hAnsiTheme="majorBidi" w:cstheme="majorBidi"/>
                <w:color w:val="auto"/>
              </w:rPr>
              <w:tab/>
              <w:t>48</w:t>
            </w:r>
          </w:p>
        </w:tc>
        <w:tc>
          <w:tcPr>
            <w:tcW w:w="2835" w:type="dxa"/>
            <w:tcBorders>
              <w:top w:val="single" w:sz="4" w:space="0" w:color="auto"/>
              <w:left w:val="nil"/>
              <w:bottom w:val="single" w:sz="4" w:space="0" w:color="auto"/>
            </w:tcBorders>
          </w:tcPr>
          <w:p w:rsidR="00006E9B" w:rsidRPr="00DC790B" w:rsidRDefault="00006E9B" w:rsidP="00421862">
            <w:pPr>
              <w:pStyle w:val="Supprimer"/>
              <w:ind w:left="148"/>
              <w:rPr>
                <w:rFonts w:cs="Times New Roman"/>
                <w:color w:val="000000" w:themeColor="text1"/>
                <w:sz w:val="20"/>
                <w:szCs w:val="20"/>
              </w:rPr>
            </w:pPr>
            <w:r>
              <w:rPr>
                <w:rFonts w:cs="Times New Roman"/>
                <w:color w:val="000000" w:themeColor="text1"/>
                <w:sz w:val="20"/>
                <w:szCs w:val="20"/>
              </w:rPr>
              <w:t>July/2023</w:t>
            </w:r>
          </w:p>
        </w:tc>
      </w:tr>
      <w:tr w:rsidR="00006E9B" w:rsidRPr="00DC790B" w:rsidTr="00421862">
        <w:trPr>
          <w:trHeight w:val="677"/>
        </w:trPr>
        <w:tc>
          <w:tcPr>
            <w:tcW w:w="1788" w:type="dxa"/>
            <w:tcBorders>
              <w:top w:val="single" w:sz="4" w:space="0" w:color="auto"/>
              <w:bottom w:val="single" w:sz="4" w:space="0" w:color="auto"/>
              <w:right w:val="nil"/>
            </w:tcBorders>
            <w:shd w:val="clear" w:color="auto" w:fill="F2DBDB" w:themeFill="accent2" w:themeFillTint="33"/>
          </w:tcPr>
          <w:p w:rsidR="00006E9B" w:rsidRPr="003F0E48" w:rsidRDefault="00006E9B" w:rsidP="00421862">
            <w:pPr>
              <w:pStyle w:val="Supprimer"/>
              <w:ind w:left="148"/>
              <w:rPr>
                <w:rFonts w:cs="Times New Roman"/>
                <w:color w:val="auto"/>
                <w:sz w:val="20"/>
                <w:szCs w:val="20"/>
              </w:rPr>
            </w:pPr>
            <w:r w:rsidRPr="003F0E48">
              <w:rPr>
                <w:rFonts w:cs="Times New Roman"/>
                <w:color w:val="auto"/>
                <w:sz w:val="20"/>
                <w:szCs w:val="20"/>
              </w:rPr>
              <w:t>In PubMed database</w:t>
            </w:r>
          </w:p>
          <w:p w:rsidR="00006E9B" w:rsidRPr="003F0E48" w:rsidRDefault="00006E9B" w:rsidP="00421862">
            <w:pPr>
              <w:pStyle w:val="Supprimer"/>
              <w:ind w:left="148"/>
              <w:rPr>
                <w:rFonts w:cs="Times New Roman"/>
                <w:color w:val="auto"/>
                <w:sz w:val="20"/>
                <w:szCs w:val="20"/>
              </w:rPr>
            </w:pPr>
          </w:p>
        </w:tc>
        <w:tc>
          <w:tcPr>
            <w:tcW w:w="4881" w:type="dxa"/>
            <w:tcBorders>
              <w:top w:val="single" w:sz="4" w:space="0" w:color="auto"/>
              <w:left w:val="nil"/>
              <w:bottom w:val="single" w:sz="4" w:space="0" w:color="auto"/>
              <w:right w:val="nil"/>
            </w:tcBorders>
            <w:shd w:val="clear" w:color="auto" w:fill="F2DBDB" w:themeFill="accent2" w:themeFillTint="33"/>
          </w:tcPr>
          <w:p w:rsidR="00006E9B" w:rsidRPr="003F0E48" w:rsidRDefault="00006E9B" w:rsidP="00421862">
            <w:pPr>
              <w:tabs>
                <w:tab w:val="left" w:pos="1644"/>
              </w:tabs>
              <w:rPr>
                <w:rFonts w:asciiTheme="majorBidi" w:hAnsiTheme="majorBidi" w:cstheme="majorBidi"/>
              </w:rPr>
            </w:pPr>
            <w:r w:rsidRPr="008127A3">
              <w:rPr>
                <w:rFonts w:asciiTheme="majorBidi" w:hAnsiTheme="majorBidi" w:cstheme="majorBidi"/>
              </w:rPr>
              <w:t xml:space="preserve">("primary myelofibrosis"[Mesh] OR (primary[all] AND myelofibrosis[all]) OR "primary myelofibrosis"[all] OR (thrombocytopaenia[all] OR thrombocytopenia[Mesh] OR thrombocytopenia[all] </w:t>
            </w:r>
            <w:r w:rsidRPr="008127A3">
              <w:rPr>
                <w:rFonts w:asciiTheme="majorBidi" w:hAnsiTheme="majorBidi" w:cstheme="majorBidi"/>
              </w:rPr>
              <w:lastRenderedPageBreak/>
              <w:t>OR thrombocytopenias[all]) OR ("polycythaemia vera"[all] OR "polycythemia vera"[Mesh] OR (polycythemia[all] AND vera[all]) OR "polycythemia vera"[all]) OR "primary myelofibrosis"[Mesh] OR thrombocytopenia[Mesh] OR "polycythemia vera"[Mesh]) AND ("n cyanomethyl 4 2 4 4 morpholinyl phenyl amino 4 pyrimidinyl benzamide"[nm] OR "n cyanomethyl 4 2 4 4 morpholinyl phenyl amino 4 pyrimidinyl benzamide"[all] OR momelotinib[all])</w:t>
            </w:r>
          </w:p>
        </w:tc>
        <w:tc>
          <w:tcPr>
            <w:tcW w:w="2835" w:type="dxa"/>
            <w:tcBorders>
              <w:top w:val="single" w:sz="4" w:space="0" w:color="auto"/>
              <w:left w:val="nil"/>
              <w:bottom w:val="single" w:sz="4" w:space="0" w:color="auto"/>
            </w:tcBorders>
            <w:shd w:val="clear" w:color="auto" w:fill="F2DBDB" w:themeFill="accent2" w:themeFillTint="33"/>
          </w:tcPr>
          <w:p w:rsidR="00006E9B" w:rsidRPr="003F0E48" w:rsidRDefault="00006E9B" w:rsidP="00421862">
            <w:pPr>
              <w:pStyle w:val="Supprimer"/>
              <w:ind w:left="148"/>
              <w:rPr>
                <w:rFonts w:cs="Times New Roman"/>
                <w:color w:val="000000" w:themeColor="text1"/>
                <w:sz w:val="20"/>
                <w:szCs w:val="20"/>
              </w:rPr>
            </w:pPr>
            <w:r w:rsidRPr="003F0E48">
              <w:rPr>
                <w:rFonts w:cs="Times New Roman"/>
                <w:color w:val="000000" w:themeColor="text1"/>
                <w:sz w:val="20"/>
                <w:szCs w:val="20"/>
              </w:rPr>
              <w:lastRenderedPageBreak/>
              <w:t>July/2023</w:t>
            </w:r>
          </w:p>
        </w:tc>
      </w:tr>
      <w:tr w:rsidR="00006E9B" w:rsidTr="00421862">
        <w:trPr>
          <w:trHeight w:val="677"/>
        </w:trPr>
        <w:tc>
          <w:tcPr>
            <w:tcW w:w="1788" w:type="dxa"/>
            <w:tcBorders>
              <w:top w:val="single" w:sz="4" w:space="0" w:color="auto"/>
              <w:bottom w:val="single" w:sz="4" w:space="0" w:color="auto"/>
              <w:right w:val="nil"/>
            </w:tcBorders>
            <w:shd w:val="clear" w:color="auto" w:fill="F2DBDB" w:themeFill="accent2" w:themeFillTint="33"/>
          </w:tcPr>
          <w:p w:rsidR="00006E9B" w:rsidRPr="003F0E48" w:rsidRDefault="00006E9B" w:rsidP="00421862">
            <w:pPr>
              <w:pStyle w:val="Supprimer"/>
              <w:ind w:left="148"/>
              <w:rPr>
                <w:rFonts w:cs="Times New Roman"/>
                <w:color w:val="auto"/>
                <w:sz w:val="20"/>
                <w:szCs w:val="20"/>
              </w:rPr>
            </w:pPr>
            <w:r w:rsidRPr="003F0E48">
              <w:rPr>
                <w:rFonts w:cs="Times New Roman"/>
                <w:color w:val="auto"/>
                <w:sz w:val="20"/>
                <w:szCs w:val="20"/>
              </w:rPr>
              <w:lastRenderedPageBreak/>
              <w:t xml:space="preserve">In Scopus </w:t>
            </w:r>
            <w:r w:rsidRPr="003F0E48">
              <w:rPr>
                <w:rFonts w:cs="Times New Roman"/>
                <w:color w:val="auto"/>
                <w:sz w:val="20"/>
                <w:szCs w:val="20"/>
              </w:rPr>
              <w:br/>
              <w:t>database</w:t>
            </w:r>
          </w:p>
        </w:tc>
        <w:tc>
          <w:tcPr>
            <w:tcW w:w="4881" w:type="dxa"/>
            <w:tcBorders>
              <w:top w:val="single" w:sz="4" w:space="0" w:color="auto"/>
              <w:left w:val="nil"/>
              <w:bottom w:val="single" w:sz="4" w:space="0" w:color="auto"/>
              <w:right w:val="nil"/>
            </w:tcBorders>
            <w:shd w:val="clear" w:color="auto" w:fill="F2DBDB" w:themeFill="accent2" w:themeFillTint="33"/>
          </w:tcPr>
          <w:p w:rsidR="00006E9B" w:rsidRPr="008127A3" w:rsidRDefault="00006E9B" w:rsidP="00421862">
            <w:pPr>
              <w:tabs>
                <w:tab w:val="left" w:pos="1644"/>
              </w:tabs>
              <w:rPr>
                <w:rFonts w:asciiTheme="majorBidi" w:hAnsiTheme="majorBidi" w:cstheme="majorBidi"/>
              </w:rPr>
            </w:pPr>
            <w:r w:rsidRPr="008127A3">
              <w:rPr>
                <w:rFonts w:asciiTheme="majorBidi" w:hAnsiTheme="majorBidi" w:cstheme="majorBidi"/>
              </w:rPr>
              <w:t>("primary myelofibrosis" OR ((primaries OR primary) AND ("primary myelofibrosis" OR (primary AND myelofibrosis) OR "primary myelofibrosis" OR myelofibrosis)) OR "primary myelofibrosis" OR (thrombocytopaenia OR thrombocytopenia OR thrombocytopenia OR thrombocytopenias OR thrombocytopenia OR (thrombocytopaenia OR thrombocytopenia OR thrombocytopenia OR thrombocytopenias) OR (thrombocytopaenia OR thrombocytopenia OR thrombocytopenia OR thrombocytopenias)) OR ("polycythaemia vera" OR "polycythemia vera" OR ((polycythaemia OR polycythemia OR polycythemia OR polycythaemias OR polycythemias) AND vera) OR "polycythemia vera") OR "primary myelofibrosis" OR thrombocytopenia OR "polycythemia vera") AND ("n cyanomethyl 4 2 4 4 morpholinyl phenyl amino 4 pyrimidinyl benzamide" OR "n cyanomethyl 4 2 4 4 morpholinyl phenyl amino 4 pyrimidinyl benzamide" OR ("n cyanomethyl 4 2 4 4 morpholinyl phenyl amino 4 pyrimidinyl benzamide" OR "n cyanomethyl 4 2 4 4 morpholinyl phenyl amino 4 pyrimidinyl benzamide" OR momelotinib))</w:t>
            </w:r>
          </w:p>
        </w:tc>
        <w:tc>
          <w:tcPr>
            <w:tcW w:w="2835" w:type="dxa"/>
            <w:tcBorders>
              <w:top w:val="single" w:sz="4" w:space="0" w:color="auto"/>
              <w:left w:val="nil"/>
              <w:bottom w:val="single" w:sz="4" w:space="0" w:color="auto"/>
            </w:tcBorders>
            <w:shd w:val="clear" w:color="auto" w:fill="F2DBDB" w:themeFill="accent2" w:themeFillTint="33"/>
          </w:tcPr>
          <w:p w:rsidR="00006E9B" w:rsidRPr="003F0E48" w:rsidRDefault="00006E9B" w:rsidP="00421862">
            <w:pPr>
              <w:pStyle w:val="Supprimer"/>
              <w:ind w:left="148"/>
              <w:rPr>
                <w:rFonts w:cs="Times New Roman"/>
                <w:color w:val="000000" w:themeColor="text1"/>
                <w:sz w:val="20"/>
                <w:szCs w:val="20"/>
              </w:rPr>
            </w:pPr>
            <w:r w:rsidRPr="003F0E48">
              <w:rPr>
                <w:rFonts w:cs="Times New Roman"/>
                <w:color w:val="000000" w:themeColor="text1"/>
                <w:sz w:val="20"/>
                <w:szCs w:val="20"/>
              </w:rPr>
              <w:t>July/2023</w:t>
            </w:r>
          </w:p>
        </w:tc>
      </w:tr>
    </w:tbl>
    <w:p w:rsidR="00006E9B" w:rsidRDefault="00006E9B" w:rsidP="00006E9B">
      <w:pPr>
        <w:spacing w:line="360" w:lineRule="auto"/>
        <w:jc w:val="both"/>
        <w:rPr>
          <w:rFonts w:ascii="Times New Roman" w:eastAsia="Times New Roman" w:hAnsi="Times New Roman" w:cs="Times New Roman"/>
          <w:b/>
        </w:rPr>
      </w:pPr>
    </w:p>
    <w:p w:rsidR="007F6FE8" w:rsidRDefault="007F6FE8"/>
    <w:sectPr w:rsidR="007F6FE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006E9B"/>
    <w:rsid w:val="00006E9B"/>
    <w:rsid w:val="007F6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6E9B"/>
    <w:rPr>
      <w:b/>
      <w:bCs/>
    </w:rPr>
  </w:style>
  <w:style w:type="paragraph" w:customStyle="1" w:styleId="Supprimer">
    <w:name w:val="Supprimer"/>
    <w:basedOn w:val="Normal"/>
    <w:qFormat/>
    <w:rsid w:val="00006E9B"/>
    <w:pPr>
      <w:spacing w:after="0" w:line="240" w:lineRule="auto"/>
      <w:jc w:val="both"/>
    </w:pPr>
    <w:rPr>
      <w:rFonts w:ascii="Times New Roman" w:eastAsiaTheme="minorHAnsi" w:hAnsi="Times New Roman"/>
      <w:color w:val="7F7F7F" w:themeColor="text1" w:themeTint="80"/>
      <w:szCs w:val="24"/>
    </w:rPr>
  </w:style>
  <w:style w:type="paragraph" w:styleId="NormalWeb">
    <w:name w:val="Normal (Web)"/>
    <w:basedOn w:val="Normal"/>
    <w:uiPriority w:val="99"/>
    <w:semiHidden/>
    <w:unhideWhenUsed/>
    <w:rsid w:val="00006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06E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2</cp:revision>
  <dcterms:created xsi:type="dcterms:W3CDTF">2025-08-13T08:21:00Z</dcterms:created>
  <dcterms:modified xsi:type="dcterms:W3CDTF">2025-08-13T08:21:00Z</dcterms:modified>
</cp:coreProperties>
</file>